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hint="eastAsia" w:eastAsia="黑体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湖南省高等学校教师系列高级专业技术</w:t>
      </w:r>
      <w:r>
        <w:rPr>
          <w:rFonts w:hint="eastAsia" w:eastAsia="方正小标宋简体"/>
          <w:bCs/>
          <w:sz w:val="44"/>
          <w:szCs w:val="44"/>
        </w:rPr>
        <w:t>职称</w:t>
      </w:r>
      <w:r>
        <w:rPr>
          <w:rFonts w:eastAsia="方正小标宋简体"/>
          <w:bCs/>
          <w:sz w:val="44"/>
          <w:szCs w:val="44"/>
        </w:rPr>
        <w:t>申报人员情况公示表</w:t>
      </w:r>
    </w:p>
    <w:p>
      <w:pPr>
        <w:spacing w:line="400" w:lineRule="exact"/>
        <w:jc w:val="left"/>
        <w:rPr>
          <w:bCs/>
          <w:sz w:val="24"/>
        </w:rPr>
      </w:pPr>
    </w:p>
    <w:p>
      <w:pPr>
        <w:spacing w:line="400" w:lineRule="exact"/>
        <w:jc w:val="left"/>
        <w:rPr>
          <w:bCs/>
          <w:sz w:val="24"/>
          <w:u w:val="single"/>
        </w:rPr>
      </w:pPr>
      <w:r>
        <w:rPr>
          <w:bCs/>
          <w:sz w:val="24"/>
        </w:rPr>
        <w:t>单位</w:t>
      </w:r>
      <w:r>
        <w:rPr>
          <w:bCs/>
          <w:sz w:val="24"/>
          <w:u w:val="single"/>
        </w:rPr>
        <w:t xml:space="preserve">         </w:t>
      </w:r>
      <w:r>
        <w:rPr>
          <w:rFonts w:hint="eastAsia"/>
          <w:bCs/>
          <w:sz w:val="24"/>
          <w:u w:val="single"/>
          <w:lang w:eastAsia="zh-CN"/>
        </w:rPr>
        <w:t>吉首大学师范学院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</w:rPr>
        <w:t>　</w:t>
      </w:r>
      <w:r>
        <w:rPr>
          <w:bCs/>
          <w:sz w:val="24"/>
          <w:u w:val="single"/>
        </w:rPr>
        <w:t xml:space="preserve">　　　 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>　</w:t>
      </w:r>
      <w:r>
        <w:rPr>
          <w:bCs/>
          <w:sz w:val="24"/>
        </w:rPr>
        <w:t>　　　　　姓名</w:t>
      </w:r>
      <w:r>
        <w:rPr>
          <w:bCs/>
          <w:sz w:val="24"/>
          <w:u w:val="single"/>
        </w:rPr>
        <w:t xml:space="preserve">       </w:t>
      </w:r>
      <w:r>
        <w:rPr>
          <w:rFonts w:hint="eastAsia"/>
          <w:bCs/>
          <w:sz w:val="24"/>
          <w:u w:val="single"/>
          <w:lang w:eastAsia="zh-CN"/>
        </w:rPr>
        <w:t>关洁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</w:rPr>
        <w:t>　</w:t>
      </w:r>
      <w:r>
        <w:rPr>
          <w:bCs/>
          <w:sz w:val="24"/>
          <w:u w:val="single"/>
        </w:rPr>
        <w:t xml:space="preserve">　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</w:rPr>
        <w:t>　</w:t>
      </w:r>
      <w:r>
        <w:rPr>
          <w:bCs/>
          <w:sz w:val="24"/>
        </w:rPr>
        <w:t>　　</w:t>
      </w:r>
      <w:r>
        <w:rPr>
          <w:rFonts w:hint="eastAsia"/>
          <w:bCs/>
          <w:sz w:val="24"/>
        </w:rPr>
        <w:t>　</w:t>
      </w:r>
      <w:r>
        <w:rPr>
          <w:bCs/>
          <w:sz w:val="24"/>
        </w:rPr>
        <w:t>　申报</w:t>
      </w:r>
      <w:r>
        <w:rPr>
          <w:rFonts w:hint="eastAsia"/>
          <w:bCs/>
          <w:sz w:val="24"/>
        </w:rPr>
        <w:t>职称</w:t>
      </w:r>
      <w:r>
        <w:rPr>
          <w:bCs/>
          <w:sz w:val="24"/>
          <w:u w:val="single"/>
        </w:rPr>
        <w:t xml:space="preserve">     </w:t>
      </w:r>
      <w:r>
        <w:rPr>
          <w:rFonts w:hint="eastAsia"/>
          <w:bCs/>
          <w:sz w:val="24"/>
          <w:u w:val="single"/>
        </w:rPr>
        <w:t>　</w:t>
      </w:r>
      <w:r>
        <w:rPr>
          <w:bCs/>
          <w:sz w:val="24"/>
          <w:u w:val="single"/>
        </w:rPr>
        <w:t>　</w:t>
      </w:r>
      <w:r>
        <w:rPr>
          <w:rFonts w:hint="eastAsia"/>
          <w:bCs/>
          <w:sz w:val="24"/>
          <w:u w:val="single"/>
          <w:lang w:eastAsia="zh-CN"/>
        </w:rPr>
        <w:t>副教授</w:t>
      </w:r>
      <w:r>
        <w:rPr>
          <w:bCs/>
          <w:sz w:val="24"/>
          <w:u w:val="single"/>
        </w:rPr>
        <w:t xml:space="preserve">　　        </w:t>
      </w:r>
      <w:r>
        <w:rPr>
          <w:rFonts w:eastAsia="黑体"/>
          <w:b/>
          <w:bCs/>
          <w:sz w:val="24"/>
        </w:rPr>
        <w:t xml:space="preserve">  </w:t>
      </w:r>
      <w:r>
        <w:rPr>
          <w:rFonts w:hint="eastAsia" w:eastAsia="黑体"/>
          <w:b/>
          <w:bCs/>
          <w:sz w:val="24"/>
        </w:rPr>
        <w:t>　</w:t>
      </w:r>
      <w:r>
        <w:rPr>
          <w:rFonts w:eastAsia="黑体"/>
          <w:b/>
          <w:bCs/>
          <w:sz w:val="24"/>
        </w:rPr>
        <w:t>　　　　　</w:t>
      </w:r>
      <w:r>
        <w:rPr>
          <w:rFonts w:hint="eastAsia" w:eastAsia="黑体"/>
          <w:b/>
          <w:bCs/>
          <w:sz w:val="24"/>
        </w:rPr>
        <w:t>　</w:t>
      </w:r>
      <w:r>
        <w:rPr>
          <w:rFonts w:eastAsia="黑体"/>
          <w:b/>
          <w:bCs/>
          <w:sz w:val="24"/>
        </w:rPr>
        <w:t>　　　　　　　</w:t>
      </w:r>
      <w:r>
        <w:rPr>
          <w:bCs/>
          <w:sz w:val="24"/>
        </w:rPr>
        <w:t>学科（专业）</w:t>
      </w:r>
      <w:r>
        <w:rPr>
          <w:bCs/>
          <w:sz w:val="24"/>
          <w:u w:val="single"/>
        </w:rPr>
        <w:t xml:space="preserve">  </w:t>
      </w:r>
      <w:r>
        <w:rPr>
          <w:rFonts w:hint="eastAsia"/>
          <w:bCs/>
          <w:sz w:val="24"/>
          <w:u w:val="single"/>
          <w:lang w:eastAsia="zh-CN"/>
        </w:rPr>
        <w:t>美术学</w:t>
      </w:r>
      <w:r>
        <w:rPr>
          <w:bCs/>
          <w:sz w:val="24"/>
          <w:u w:val="single"/>
        </w:rPr>
        <w:t xml:space="preserve">           </w:t>
      </w:r>
      <w:r>
        <w:rPr>
          <w:rFonts w:hint="eastAsia"/>
          <w:bCs/>
          <w:sz w:val="24"/>
          <w:u w:val="single"/>
        </w:rPr>
        <w:t>　　</w:t>
      </w:r>
      <w:r>
        <w:rPr>
          <w:bCs/>
          <w:sz w:val="24"/>
          <w:u w:val="single"/>
        </w:rPr>
        <w:t xml:space="preserve">　　　　　　　　 </w:t>
      </w:r>
    </w:p>
    <w:tbl>
      <w:tblPr>
        <w:tblStyle w:val="3"/>
        <w:tblW w:w="22336" w:type="dxa"/>
        <w:jc w:val="center"/>
        <w:tblInd w:w="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关洁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1969.6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作</w:t>
            </w: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1991.7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一、教学经验丰富，能根据学前教育工作实践的需求，灵活驾驭教材，参与和支持编写相关工艺美术教材。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2012年，在湖南大学出版社组织编写的“中职学前教育‘十二五’规划教材”，担任《手工》教材副主编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够充分挖掘和利用自然材料进行造型，示范作品生动巧妙，妙趣横生，给同学们无限的创意启迪，也养成了同学们在生活中发现美，创造美的良好意识，获得编委会同行和同学们的好评。此教材目前仍是我系五年制大专教学用的唯一手工教材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二、除完成常规的教学内容和教学技法外，在课堂上引导和植入本土民间工艺素材，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给学生介绍苗绣、锉花、纸扎、织锦、蜡染等民间工艺美术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。历届艺术节上的手工作品展“指尖上的湘西”引得各级领导好评和媒体报道，在各种专业技能竞赛中，辅导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50多人次的学生获市级以上奖励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adjustRightInd w:val="0"/>
              <w:snapToGrid w:val="0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ind w:left="840" w:leftChars="100" w:hanging="630" w:hangingChars="3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三、2016年--2017年，成立成立助学支教队，组织学生两周一次去齐心村小学送课。教小学生画画、刺绣，并建立了一间美术教室。</w:t>
            </w:r>
          </w:p>
          <w:p>
            <w:pPr>
              <w:adjustRightInd w:val="0"/>
              <w:snapToGrid w:val="0"/>
              <w:ind w:left="840" w:hanging="840" w:hangingChars="4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2018年，在教育系成立锉花、刺绣小组，辅导学生学习民族技艺，在校园艺术节上表演，深受好评。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2009年--2018年，历届艺术节，组织学生大型手工作品展，并在幼师技能专场中表演。</w:t>
            </w:r>
          </w:p>
          <w:p>
            <w:pPr>
              <w:spacing w:line="28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指导青年教师傅越如何手工课的内容，并为其提供相关资料，相互听课探讨，使其很好地掌握手工课的特点及内容，在学校教学比赛中取得第二名的好成绩。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现专业技术职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高级讲师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　</w:t>
            </w:r>
            <w:r>
              <w:rPr>
                <w:szCs w:val="21"/>
              </w:rPr>
              <w:t>　</w:t>
            </w:r>
            <w:r>
              <w:rPr>
                <w:rFonts w:hint="eastAsia"/>
                <w:szCs w:val="21"/>
              </w:rPr>
              <w:t>职</w:t>
            </w:r>
          </w:p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始聘</w:t>
            </w:r>
            <w:r>
              <w:rPr>
                <w:szCs w:val="21"/>
              </w:rPr>
              <w:t>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2009.12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2010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2012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2013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2014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66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189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210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188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188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192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302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302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289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354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254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238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346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336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毕业论文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本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（本）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（本）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（专）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本）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（本）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 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（专）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40课时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（本）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</w:t>
            </w:r>
            <w:r>
              <w:rPr>
                <w:rFonts w:hint="eastAsia"/>
                <w:szCs w:val="21"/>
              </w:rPr>
              <w:t>水平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</w:t>
            </w:r>
            <w:r>
              <w:rPr>
                <w:rFonts w:hint="eastAsia"/>
                <w:spacing w:val="-20"/>
                <w:szCs w:val="21"/>
              </w:rPr>
              <w:t>水平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大学本科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>教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>课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>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美术教学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  <w:lang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《手工》、《教具与玩具制作》、《幼儿园环境创设》、《简笔画》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right="-107" w:rightChars="-51"/>
              <w:jc w:val="both"/>
              <w:rPr>
                <w:rFonts w:hint="eastAsia"/>
                <w:szCs w:val="21"/>
                <w:lang w:eastAsia="zh-CN"/>
              </w:rPr>
            </w:pPr>
          </w:p>
          <w:p>
            <w:pPr>
              <w:spacing w:line="360" w:lineRule="auto"/>
              <w:ind w:right="-107" w:rightChars="-51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华中师范大学专科</w:t>
            </w:r>
            <w:r>
              <w:rPr>
                <w:rFonts w:hint="eastAsia"/>
                <w:szCs w:val="21"/>
                <w:lang w:val="en-US" w:eastAsia="zh-CN"/>
              </w:rPr>
              <w:t xml:space="preserve">  美术教育</w:t>
            </w:r>
          </w:p>
          <w:p>
            <w:pPr>
              <w:spacing w:line="360" w:lineRule="auto"/>
              <w:ind w:right="-107" w:rightChars="-51"/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湖南科技大学</w:t>
            </w:r>
            <w:r>
              <w:rPr>
                <w:rFonts w:hint="eastAsia"/>
                <w:szCs w:val="21"/>
                <w:lang w:val="en-US" w:eastAsia="zh-CN"/>
              </w:rPr>
              <w:t>本科  美术教育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-28" w:leftChars="-51" w:right="-107" w:rightChars="-51" w:hanging="79" w:hangingChars="38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1991.6</w:t>
            </w:r>
          </w:p>
          <w:p>
            <w:pPr>
              <w:spacing w:line="360" w:lineRule="auto"/>
              <w:ind w:left="-28" w:leftChars="-51" w:right="-107" w:rightChars="-51" w:hanging="79" w:hangingChars="38"/>
              <w:jc w:val="lef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2002.6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研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４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1本</w:t>
            </w: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</w:rPr>
              <w:t>专著：</w:t>
            </w:r>
            <w:r>
              <w:rPr>
                <w:rFonts w:hint="eastAsia"/>
                <w:kern w:val="0"/>
                <w:szCs w:val="21"/>
                <w:lang w:eastAsia="zh-CN"/>
              </w:rPr>
              <w:t>《手工》、湖南大学出版社、副主编、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ISBN978-7-5667-1163-2、</w:t>
            </w:r>
            <w:r>
              <w:rPr>
                <w:rFonts w:hint="eastAsia"/>
                <w:kern w:val="0"/>
                <w:szCs w:val="21"/>
                <w:lang w:eastAsia="zh-CN"/>
              </w:rPr>
              <w:t>十二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·</w:t>
            </w:r>
            <w:r>
              <w:rPr>
                <w:rFonts w:hint="eastAsia"/>
                <w:kern w:val="0"/>
                <w:szCs w:val="21"/>
                <w:lang w:eastAsia="zh-CN"/>
              </w:rPr>
              <w:t>五规划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学前教育</w:t>
            </w:r>
            <w:r>
              <w:rPr>
                <w:rFonts w:hint="eastAsia"/>
                <w:kern w:val="0"/>
                <w:szCs w:val="21"/>
                <w:lang w:eastAsia="zh-CN"/>
              </w:rPr>
              <w:t>教材。</w:t>
            </w:r>
          </w:p>
          <w:p>
            <w:pPr>
              <w:jc w:val="left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2016）第168728号</w:t>
            </w:r>
          </w:p>
          <w:p>
            <w:pPr>
              <w:spacing w:line="280" w:lineRule="exact"/>
              <w:rPr>
                <w:rFonts w:hint="eastAsia"/>
                <w:color w:val="auto"/>
                <w:szCs w:val="21"/>
              </w:rPr>
            </w:pPr>
          </w:p>
          <w:p>
            <w:pPr>
              <w:jc w:val="both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论文：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0"/>
                <w:lang w:eastAsia="zh-CN"/>
              </w:rPr>
              <w:t>“凤凰县幼儿园对民间美术资源利用的现状及对策”、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《科学中国人》、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2014年4月、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CN11-3292/G3、ISSN10053573、独著；</w:t>
            </w:r>
          </w:p>
          <w:p>
            <w:pP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0"/>
                <w:lang w:eastAsia="zh-CN"/>
              </w:rPr>
              <w:t>“论湘西民间工艺美术走进院校课堂，对接就业之路”、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《大众文艺》、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2014年4月、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CN13-1129/1、ISSN1007-5828  2014第4期、独著。</w:t>
            </w:r>
          </w:p>
          <w:p>
            <w:pPr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0"/>
                <w:lang w:eastAsia="zh-CN"/>
              </w:rPr>
              <w:t>“论湘西民间文化在学前教育校本课程开发中的作用”、</w:t>
            </w:r>
            <w:r>
              <w:rPr>
                <w:rFonts w:hint="eastAsia" w:ascii="宋体" w:hAnsi="宋体" w:eastAsia="宋体" w:cs="宋体"/>
                <w:lang w:eastAsia="zh-CN"/>
              </w:rPr>
              <w:t>延边教育学院学报》、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2015年５月、</w:t>
            </w:r>
            <w:r>
              <w:rPr>
                <w:rFonts w:hint="eastAsia" w:ascii="宋体" w:hAnsi="宋体" w:eastAsia="宋体" w:cs="宋体"/>
                <w:lang w:eastAsia="zh-CN"/>
              </w:rPr>
              <w:t>《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ISSN1673-4564第29卷、</w:t>
            </w:r>
            <w:r>
              <w:rPr>
                <w:rFonts w:hint="eastAsia" w:ascii="宋体" w:hAnsi="宋体" w:eastAsia="宋体" w:cs="宋体"/>
                <w:lang w:eastAsia="zh-CN"/>
              </w:rPr>
              <w:t>合著，第一</w:t>
            </w:r>
            <w:r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0"/>
                <w:lang w:eastAsia="zh-CN"/>
              </w:rPr>
              <w:t>“论湘西民间工艺品在园本课程中的开发与应用”、</w:t>
            </w:r>
            <w:r>
              <w:rPr>
                <w:rFonts w:hint="eastAsia" w:ascii="宋体" w:hAnsi="宋体" w:eastAsia="宋体" w:cs="宋体"/>
                <w:lang w:eastAsia="zh-CN"/>
              </w:rPr>
              <w:t>《兰州教育学院学报》、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2017年、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CN62-1145/C4、ISSN1008-5823、</w:t>
            </w:r>
            <w:r>
              <w:rPr>
                <w:rFonts w:hint="eastAsia" w:ascii="宋体" w:hAnsi="宋体" w:eastAsia="宋体" w:cs="宋体"/>
                <w:lang w:eastAsia="zh-CN"/>
              </w:rPr>
              <w:t>合著，第一。</w:t>
            </w:r>
          </w:p>
          <w:p>
            <w:pP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2014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2015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2016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优秀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8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60" w:lineRule="exact"/>
              <w:ind w:left="2730" w:hanging="2730" w:hangingChars="1300"/>
              <w:rPr>
                <w:rFonts w:hint="eastAsia" w:ascii="方正书宋简体" w:hAnsi="宋体" w:eastAsia="方正书宋简体"/>
                <w:lang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1991年7月--2012年11月  </w:t>
            </w:r>
            <w:r>
              <w:rPr>
                <w:rFonts w:hint="eastAsia" w:ascii="宋体"/>
                <w:lang w:val="en-US" w:eastAsia="zh-CN"/>
              </w:rPr>
              <w:t xml:space="preserve">吉首市职业中专学校  </w:t>
            </w:r>
            <w:r>
              <w:rPr>
                <w:rFonts w:hint="eastAsia" w:ascii="方正书宋简体" w:hAnsi="宋体" w:eastAsia="方正书宋简体"/>
                <w:lang w:eastAsia="zh-CN"/>
              </w:rPr>
              <w:t>教师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  </w:t>
            </w:r>
            <w:r>
              <w:rPr>
                <w:rFonts w:hint="eastAsia" w:ascii="方正书宋简体" w:hAnsi="宋体" w:eastAsia="方正书宋简体"/>
                <w:lang w:eastAsia="zh-CN"/>
              </w:rPr>
              <w:t>美术、手工制作</w:t>
            </w:r>
          </w:p>
          <w:p>
            <w:pPr>
              <w:spacing w:line="260" w:lineRule="exact"/>
              <w:ind w:left="2730" w:hanging="2730" w:hangingChars="1300"/>
              <w:rPr>
                <w:rFonts w:hint="eastAsia" w:ascii="方正书宋简体" w:hAnsi="宋体" w:eastAsia="方正书宋简体"/>
                <w:lang w:eastAsia="zh-CN"/>
              </w:rPr>
            </w:pPr>
          </w:p>
          <w:p>
            <w:pPr>
              <w:spacing w:line="260" w:lineRule="exact"/>
              <w:ind w:left="2730" w:hanging="2730" w:hangingChars="1300"/>
              <w:rPr>
                <w:rFonts w:hint="eastAsia" w:ascii="方正书宋简体" w:hAnsi="宋体" w:eastAsia="方正书宋简体"/>
                <w:lang w:eastAsia="zh-CN"/>
              </w:rPr>
            </w:pP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2012年12月--至今         </w:t>
            </w:r>
            <w:r>
              <w:rPr>
                <w:rFonts w:hint="eastAsia" w:ascii="方正书宋简体" w:hAnsi="宋体" w:eastAsia="方正书宋简体"/>
                <w:lang w:eastAsia="zh-CN"/>
              </w:rPr>
              <w:t>吉首大学师范学院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  </w:t>
            </w:r>
            <w:r>
              <w:rPr>
                <w:rFonts w:hint="eastAsia" w:ascii="方正书宋简体" w:hAnsi="宋体" w:eastAsia="方正书宋简体"/>
                <w:lang w:eastAsia="zh-CN"/>
              </w:rPr>
              <w:t>教师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  </w:t>
            </w:r>
            <w:r>
              <w:rPr>
                <w:rFonts w:hint="eastAsia" w:ascii="方正书宋简体" w:hAnsi="宋体" w:eastAsia="方正书宋简体"/>
                <w:lang w:eastAsia="zh-CN"/>
              </w:rPr>
              <w:t>手工制作、幼儿园环境创设、简笔画、教具与玩具制作。</w:t>
            </w:r>
          </w:p>
          <w:p>
            <w:pPr>
              <w:spacing w:line="260" w:lineRule="exact"/>
              <w:rPr>
                <w:rFonts w:hint="eastAsia" w:ascii="方正书宋简体" w:hAnsi="宋体" w:eastAsia="方正书宋简体"/>
                <w:lang w:eastAsia="zh-CN"/>
              </w:rPr>
            </w:pPr>
          </w:p>
          <w:p>
            <w:pPr>
              <w:spacing w:line="280" w:lineRule="exac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24"/>
              </w:rPr>
              <w:t>近5年年度继续教育情况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：</w:t>
            </w:r>
          </w:p>
          <w:p>
            <w:pPr>
              <w:spacing w:line="280" w:lineRule="exac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2014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 合格</w:t>
            </w:r>
          </w:p>
          <w:p>
            <w:pPr>
              <w:spacing w:line="280" w:lineRule="exact"/>
              <w:jc w:val="left"/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2015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 合格</w:t>
            </w:r>
          </w:p>
          <w:p>
            <w:pPr>
              <w:spacing w:line="280" w:lineRule="exact"/>
              <w:jc w:val="left"/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2016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 合格</w:t>
            </w:r>
          </w:p>
          <w:p>
            <w:pPr>
              <w:spacing w:line="280" w:lineRule="exact"/>
              <w:jc w:val="left"/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2017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 合格</w:t>
            </w:r>
          </w:p>
          <w:p>
            <w:pPr>
              <w:spacing w:line="280" w:lineRule="exact"/>
              <w:jc w:val="lef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>2018</w:t>
            </w:r>
            <w:r>
              <w:rPr>
                <w:rFonts w:hint="eastAsia" w:ascii="方正书宋简体" w:eastAsia="方正书宋简体"/>
                <w:sz w:val="24"/>
              </w:rPr>
              <w:t>年</w:t>
            </w:r>
            <w:r>
              <w:rPr>
                <w:rFonts w:hint="eastAsia" w:ascii="方正书宋简体" w:eastAsia="方正书宋简体"/>
                <w:sz w:val="24"/>
                <w:lang w:val="en-US" w:eastAsia="zh-CN"/>
              </w:rPr>
              <w:t xml:space="preserve">  合格</w:t>
            </w:r>
          </w:p>
          <w:p/>
          <w:p>
            <w:pPr>
              <w:spacing w:line="280" w:lineRule="exact"/>
              <w:rPr>
                <w:rFonts w:hint="eastAsia" w:ascii="方正书宋简体" w:eastAsia="方正书宋简体"/>
                <w:sz w:val="24"/>
                <w:lang w:val="en-US" w:eastAsia="zh-CN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1万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科研项目：</w:t>
            </w:r>
            <w:r>
              <w:rPr>
                <w:rFonts w:hint="eastAsia"/>
                <w:color w:val="auto"/>
                <w:szCs w:val="21"/>
                <w:lang w:eastAsia="zh-CN"/>
              </w:rPr>
              <w:t>省十二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·</w:t>
            </w: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五教育科学课题，《将湘西民间工艺美术引入学前教育课堂的研究》，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2013年，主持。</w:t>
            </w:r>
          </w:p>
          <w:p>
            <w:pPr>
              <w:spacing w:line="280" w:lineRule="exac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鉴定获奖：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担任班主任工作将近15年，注重为人师表，利用班会、活动等交流机会对学生思想品德教育，了解他们的思想动态及生活中遇到的问题、困难，做学生的良师益友。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培养学生入团数十人。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作为第一介绍人，培养13幼师吴晴，15幼师向伞朵等同学加入中国共产党。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360" w:lineRule="exact"/>
        <w:ind w:firstLine="240" w:firstLineChars="10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公示结果：</w:t>
      </w:r>
    </w:p>
    <w:p>
      <w:pPr>
        <w:spacing w:line="360" w:lineRule="exact"/>
        <w:jc w:val="center"/>
        <w:rPr>
          <w:sz w:val="24"/>
          <w:szCs w:val="32"/>
        </w:rPr>
      </w:pPr>
      <w:r>
        <w:rPr>
          <w:sz w:val="24"/>
          <w:szCs w:val="32"/>
        </w:rPr>
        <w:t>单位（公章）：                                              单位审核责任人签名：                   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注：1、表中“其它教学工作量”是指出卷、监考、指导毕业生论文等。2、增刊、论文集、用稿通知、清样、习题集（库）等均不作为申报高级专业技术职务的参评材料。</w:t>
      </w: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  <w:kern w:val="2"/>
          <w:sz w:val="24"/>
          <w:szCs w:val="32"/>
          <w:lang w:val="en-US" w:eastAsia="zh-CN" w:bidi="ar-SA"/>
        </w:rPr>
      </w:pPr>
    </w:p>
    <w:p>
      <w:pPr>
        <w:tabs>
          <w:tab w:val="left" w:pos="9359"/>
        </w:tabs>
        <w:jc w:val="left"/>
        <w:rPr>
          <w:lang w:val="en-US" w:eastAsia="zh-CN"/>
        </w:rPr>
        <w:sectPr>
          <w:pgSz w:w="23814" w:h="16840" w:orient="landscape"/>
          <w:pgMar w:top="1156" w:right="1361" w:bottom="1156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579" w:charSpace="-849"/>
        </w:sectPr>
      </w:pPr>
      <w:r>
        <w:rPr>
          <w:rFonts w:hint="eastAsia" w:cs="Times New Roman"/>
          <w:kern w:val="2"/>
          <w:sz w:val="24"/>
          <w:szCs w:val="32"/>
          <w:lang w:val="en-US" w:eastAsia="zh-CN" w:bidi="ar-SA"/>
        </w:rPr>
        <w:tab/>
      </w:r>
    </w:p>
    <w:p/>
    <w:sectPr>
      <w:pgSz w:w="23811" w:h="16838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E145D"/>
    <w:rsid w:val="01896F2C"/>
    <w:rsid w:val="046E145D"/>
    <w:rsid w:val="3C7325EF"/>
    <w:rsid w:val="5EE5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2019-02-28T07:51:00Z</dcterms:created>
  <dc:creator>鲤鱼塘</dc:creator>
  <cp:lastModifiedBy>湫，，</cp:lastModifiedBy>
  <cp:lastPrinted>2019-02-28T07:57:00Z</cp:lastPrinted>
  <dcterms:modified xsi:type="dcterms:W3CDTF">2019-03-03T04:22:44Z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