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22"/>
        </w:rPr>
      </w:pPr>
    </w:p>
    <w:p>
      <w:pPr>
        <w:spacing w:before="55"/>
        <w:ind w:left="1056" w:right="1293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吉首大学硕士研究生入学考试自命题考试大纲</w:t>
      </w:r>
    </w:p>
    <w:p>
      <w:pPr>
        <w:pStyle w:val="2"/>
        <w:tabs>
          <w:tab w:val="left" w:pos="4468"/>
        </w:tabs>
        <w:spacing w:before="169"/>
        <w:ind w:left="477"/>
      </w:pPr>
      <w:r>
        <w:t>考试科目代码：</w:t>
      </w:r>
      <w:r>
        <w:rPr>
          <w:rFonts w:ascii="Calibri" w:eastAsia="Calibri"/>
        </w:rPr>
        <w:tab/>
      </w:r>
      <w:r>
        <w:t>考试科目名称：语文课程与教学论</w:t>
      </w:r>
    </w:p>
    <w:p>
      <w:pPr>
        <w:pStyle w:val="2"/>
        <w:rPr>
          <w:sz w:val="26"/>
        </w:rPr>
      </w:pPr>
    </w:p>
    <w:p>
      <w:pPr>
        <w:pStyle w:val="2"/>
        <w:spacing w:before="195"/>
        <w:ind w:right="6025"/>
        <w:jc w:val="right"/>
        <w:rPr>
          <w:b/>
          <w:bCs/>
        </w:rPr>
      </w:pPr>
      <w:r>
        <w:rPr>
          <w:b/>
          <w:bCs/>
        </w:rPr>
        <w:t>一、考试形式与试卷结构</w:t>
      </w:r>
    </w:p>
    <w:p>
      <w:pPr>
        <w:pStyle w:val="2"/>
        <w:spacing w:before="10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737"/>
        </w:tabs>
        <w:spacing w:before="0" w:after="0" w:line="240" w:lineRule="auto"/>
        <w:ind w:left="736" w:right="0" w:hanging="197"/>
        <w:jc w:val="left"/>
        <w:rPr>
          <w:sz w:val="24"/>
        </w:rPr>
      </w:pPr>
      <w:r>
        <w:rPr>
          <w:sz w:val="24"/>
        </w:rPr>
        <w:t>试卷成绩及考试时间：</w:t>
      </w:r>
    </w:p>
    <w:p>
      <w:pPr>
        <w:pStyle w:val="2"/>
        <w:spacing w:before="11"/>
        <w:rPr>
          <w:sz w:val="19"/>
        </w:rPr>
      </w:pPr>
    </w:p>
    <w:p>
      <w:pPr>
        <w:pStyle w:val="2"/>
        <w:ind w:left="540"/>
      </w:pPr>
      <w:r>
        <w:t xml:space="preserve">本试卷满分为 </w:t>
      </w:r>
      <w:r>
        <w:rPr>
          <w:rFonts w:ascii="Calibri" w:eastAsia="Calibri"/>
        </w:rPr>
        <w:t xml:space="preserve">150 </w:t>
      </w:r>
      <w:r>
        <w:t xml:space="preserve">分，考试时间为 </w:t>
      </w:r>
      <w:r>
        <w:rPr>
          <w:rFonts w:ascii="Calibri" w:eastAsia="Calibri"/>
        </w:rPr>
        <w:t xml:space="preserve">180 </w:t>
      </w:r>
      <w:r>
        <w:t>分钟。</w:t>
      </w:r>
    </w:p>
    <w:p>
      <w:pPr>
        <w:pStyle w:val="2"/>
        <w:spacing w:before="11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737"/>
        </w:tabs>
        <w:spacing w:before="0" w:after="0" w:line="240" w:lineRule="auto"/>
        <w:ind w:left="736" w:right="0" w:hanging="197"/>
        <w:jc w:val="left"/>
        <w:rPr>
          <w:sz w:val="24"/>
        </w:rPr>
      </w:pPr>
      <w:r>
        <w:rPr>
          <w:sz w:val="24"/>
        </w:rPr>
        <w:t>答题方式：闭卷、笔试</w:t>
      </w:r>
    </w:p>
    <w:p>
      <w:pPr>
        <w:pStyle w:val="2"/>
        <w:spacing w:before="10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737"/>
        </w:tabs>
        <w:spacing w:before="0" w:after="0" w:line="240" w:lineRule="auto"/>
        <w:ind w:left="736" w:right="0" w:hanging="197"/>
        <w:jc w:val="left"/>
        <w:rPr>
          <w:sz w:val="24"/>
        </w:rPr>
      </w:pPr>
      <w:r>
        <w:rPr>
          <w:sz w:val="24"/>
        </w:rPr>
        <w:t>试卷内容结构</w:t>
      </w:r>
    </w:p>
    <w:p>
      <w:pPr>
        <w:pStyle w:val="2"/>
        <w:spacing w:before="11"/>
        <w:rPr>
          <w:sz w:val="19"/>
        </w:rPr>
      </w:pPr>
    </w:p>
    <w:p>
      <w:pPr>
        <w:pStyle w:val="2"/>
        <w:spacing w:line="439" w:lineRule="auto"/>
        <w:ind w:left="540" w:right="5725"/>
        <w:jc w:val="both"/>
      </w:pPr>
      <w:r>
        <w:t>语文课程观   约 55 分语文素养论   约 35 分语文教学法   约 60 分</w:t>
      </w:r>
      <w:r>
        <w:rPr>
          <w:rFonts w:ascii="Calibri" w:eastAsia="Calibri"/>
        </w:rPr>
        <w:t>4)</w:t>
      </w:r>
      <w:r>
        <w:t>题型结构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名词</w:t>
      </w:r>
      <w:r>
        <w:rPr>
          <w:color w:val="000000" w:themeColor="text1"/>
          <w:sz w:val="24"/>
          <w:szCs w:val="24"/>
        </w:rPr>
        <w:t>解释：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4</w:t>
      </w:r>
      <w:r>
        <w:rPr>
          <w:color w:val="000000" w:themeColor="text1"/>
          <w:sz w:val="24"/>
          <w:szCs w:val="24"/>
        </w:rPr>
        <w:t xml:space="preserve">小题，每小题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color w:val="000000" w:themeColor="text1"/>
          <w:sz w:val="24"/>
          <w:szCs w:val="24"/>
        </w:rPr>
        <w:t xml:space="preserve"> 分，共 20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简答题：2 小题，每小题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10</w:t>
      </w:r>
      <w:r>
        <w:rPr>
          <w:color w:val="000000" w:themeColor="text1"/>
          <w:sz w:val="24"/>
          <w:szCs w:val="24"/>
        </w:rPr>
        <w:t>分，共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20</w:t>
      </w:r>
      <w:r>
        <w:rPr>
          <w:color w:val="000000" w:themeColor="text1"/>
          <w:sz w:val="24"/>
          <w:szCs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论述题：2 小题，每小题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25</w:t>
      </w:r>
      <w:r>
        <w:rPr>
          <w:color w:val="000000" w:themeColor="text1"/>
          <w:sz w:val="24"/>
          <w:szCs w:val="24"/>
        </w:rPr>
        <w:t>分，共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color w:val="000000" w:themeColor="text1"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教学设计题：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2小题，每小题30分，共60分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pStyle w:val="2"/>
        <w:tabs>
          <w:tab w:val="left" w:pos="1979"/>
        </w:tabs>
        <w:spacing w:line="400" w:lineRule="auto"/>
        <w:ind w:left="120" w:right="3505" w:firstLine="420"/>
        <w:rPr>
          <w:b/>
          <w:bCs/>
        </w:rPr>
      </w:pPr>
      <w:r>
        <w:rPr>
          <w:b/>
          <w:bCs/>
        </w:rPr>
        <w:t>二、考试内容与考试要求</w:t>
      </w:r>
    </w:p>
    <w:p>
      <w:pPr>
        <w:pStyle w:val="2"/>
        <w:spacing w:before="3" w:line="439" w:lineRule="auto"/>
        <w:ind w:left="540" w:right="6565"/>
        <w:rPr>
          <w:rFonts w:hint="eastAsia" w:asciiTheme="minorEastAsia" w:hAnsiTheme="minorEastAsia" w:eastAsiaTheme="minorEastAsia" w:cstheme="minorEastAsia"/>
        </w:rPr>
      </w:pPr>
      <w:r>
        <w:t>（一）考试内容</w:t>
      </w:r>
      <w:r>
        <w:rPr>
          <w:rFonts w:hint="eastAsia" w:asciiTheme="minorEastAsia" w:hAnsiTheme="minorEastAsia" w:eastAsiaTheme="minorEastAsia" w:cstheme="minorEastAsia"/>
        </w:rPr>
        <w:t>1.语文课程观</w:t>
      </w:r>
    </w:p>
    <w:p>
      <w:pPr>
        <w:pStyle w:val="8"/>
        <w:numPr>
          <w:ilvl w:val="0"/>
          <w:numId w:val="2"/>
        </w:numPr>
        <w:tabs>
          <w:tab w:val="left" w:pos="1141"/>
        </w:tabs>
        <w:spacing w:before="0" w:after="0" w:line="305" w:lineRule="exact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语文课程性质观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语文课程的基本概念；语文课程的基本性质；语文课程的基本功能</w:t>
      </w:r>
    </w:p>
    <w:p>
      <w:pPr>
        <w:pStyle w:val="8"/>
        <w:numPr>
          <w:ilvl w:val="0"/>
          <w:numId w:val="0"/>
        </w:numPr>
        <w:tabs>
          <w:tab w:val="left" w:pos="1141"/>
        </w:tabs>
        <w:spacing w:before="0" w:after="0" w:line="240" w:lineRule="auto"/>
        <w:ind w:right="5965" w:rightChars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语文课程目标观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before="1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语文课程目标的体系；语文课程目标的依据；语文课程目标的达成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0"/>
        </w:numPr>
        <w:tabs>
          <w:tab w:val="left" w:pos="1141"/>
        </w:tabs>
        <w:spacing w:before="0" w:after="0" w:line="240" w:lineRule="auto"/>
        <w:ind w:right="5965" w:rightChars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语文课程内容观</w:t>
      </w:r>
    </w:p>
    <w:p>
      <w:pPr>
        <w:spacing w:after="0" w:line="240" w:lineRule="auto"/>
        <w:jc w:val="right"/>
        <w:rPr>
          <w:rFonts w:hint="eastAsia" w:asciiTheme="minorEastAsia" w:hAnsiTheme="minorEastAsia" w:eastAsiaTheme="minorEastAsia" w:cstheme="minorEastAsia"/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1440" w:bottom="280" w:left="1680" w:header="720" w:footer="720" w:gutter="0"/>
        </w:sectPr>
      </w:pPr>
    </w:p>
    <w:p>
      <w:pPr>
        <w:pStyle w:val="2"/>
        <w:spacing w:before="51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语文课程内容的概念；语文课程内容的认定；语文课程内容的呈现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0"/>
        </w:numPr>
        <w:tabs>
          <w:tab w:val="left" w:pos="1141"/>
        </w:tabs>
        <w:spacing w:before="0" w:after="0" w:line="240" w:lineRule="auto"/>
        <w:ind w:left="54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语文课程结构观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语文课程结构的概念；语文课程结构的改革；语文课程结构的体系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0"/>
        </w:numPr>
        <w:tabs>
          <w:tab w:val="left" w:pos="1141"/>
        </w:tabs>
        <w:spacing w:before="1" w:after="0" w:line="240" w:lineRule="auto"/>
        <w:ind w:left="54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语文课程资源观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语文课程资源的开发；语文课程环境的建设；语文课程空间的拓展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0"/>
        </w:numPr>
        <w:tabs>
          <w:tab w:val="left" w:pos="1141"/>
        </w:tabs>
        <w:spacing w:before="0" w:after="0" w:line="240" w:lineRule="auto"/>
        <w:ind w:left="54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语文课程法制观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before="1" w:line="439" w:lineRule="auto"/>
        <w:ind w:left="540" w:right="128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语文课程法制的概念；语文课程法规的沿革；语文课程标准的实施2.语文素养论</w:t>
      </w:r>
    </w:p>
    <w:p>
      <w:pPr>
        <w:pStyle w:val="8"/>
        <w:numPr>
          <w:ilvl w:val="0"/>
          <w:numId w:val="3"/>
        </w:numPr>
        <w:tabs>
          <w:tab w:val="left" w:pos="1141"/>
        </w:tabs>
        <w:spacing w:before="0" w:after="0" w:line="305" w:lineRule="exact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语文学习主体论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学习主体定位的意义；学习主体概念的内涵；学生学习方式的指导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语文应用基础论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before="1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语文应用能力的意义；语文应用能力的内涵；语文应用能力的培养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语文思维培育论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语文思维培育的意义；语文思维培育的内涵；语文思维培育的途径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1141"/>
        </w:tabs>
        <w:spacing w:before="1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语文审美情趣论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语文审美情趣的内涵；语文审美情趣的意义；语文审美情趣的培养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人文精神涵养论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before="1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人文精神的基本内涵；人文精神的重要意义；人文精神的融合途径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语文教学原则论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line="439" w:lineRule="auto"/>
        <w:ind w:left="540" w:right="128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语文教学原则的含义；语文教学原则的价值；语文教学个性化原则3.语文教学法</w:t>
      </w:r>
    </w:p>
    <w:p>
      <w:pPr>
        <w:pStyle w:val="8"/>
        <w:numPr>
          <w:ilvl w:val="0"/>
          <w:numId w:val="4"/>
        </w:numPr>
        <w:tabs>
          <w:tab w:val="left" w:pos="1141"/>
        </w:tabs>
        <w:spacing w:before="0" w:after="0" w:line="305" w:lineRule="exact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阅读能力培养法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before="1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阅读能力培养的意义；阅读能力培养的过程；阅读能力培养的方法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4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写作能力培养法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写作能力培养的任务；作文教学的一般过程；写作能力训练的途径</w:t>
      </w:r>
    </w:p>
    <w:p>
      <w:pPr>
        <w:spacing w:after="0"/>
        <w:rPr>
          <w:rFonts w:hint="eastAsia" w:asciiTheme="minorEastAsia" w:hAnsiTheme="minorEastAsia" w:eastAsiaTheme="minorEastAsia" w:cstheme="minorEastAsia"/>
        </w:rPr>
        <w:sectPr>
          <w:pgSz w:w="11910" w:h="16840"/>
          <w:pgMar w:top="1420" w:right="1440" w:bottom="280" w:left="1680" w:header="720" w:footer="720" w:gutter="0"/>
        </w:sectPr>
      </w:pPr>
    </w:p>
    <w:p>
      <w:pPr>
        <w:pStyle w:val="8"/>
        <w:numPr>
          <w:ilvl w:val="0"/>
          <w:numId w:val="4"/>
        </w:numPr>
        <w:tabs>
          <w:tab w:val="left" w:pos="1141"/>
        </w:tabs>
        <w:spacing w:before="51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口语交际指导法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口语交际教学的要求；口语交际指导的要领与方法；口语交际训练的途径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4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语文知识教学法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spacing w:before="1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语文知识教学的意义;语文知识教学的内容;语文知识教学的方法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4"/>
        </w:numPr>
        <w:tabs>
          <w:tab w:val="left" w:pos="1141"/>
        </w:tabs>
        <w:spacing w:before="0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语文教学评价法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语文教学评价的意义；语文教学评价的指标；语文教学评价的实施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8"/>
        <w:numPr>
          <w:ilvl w:val="0"/>
          <w:numId w:val="4"/>
        </w:numPr>
        <w:tabs>
          <w:tab w:val="left" w:pos="1141"/>
        </w:tabs>
        <w:spacing w:before="1" w:after="0" w:line="240" w:lineRule="auto"/>
        <w:ind w:left="1141" w:right="0" w:hanging="60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语文教学研究法</w:t>
      </w:r>
    </w:p>
    <w:p>
      <w:pPr>
        <w:pStyle w:val="2"/>
        <w:spacing w:before="10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2"/>
        <w:ind w:left="5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语文教学研究的意义；语文教学研究的途径；语文教研论文的撰写</w:t>
      </w:r>
    </w:p>
    <w:p>
      <w:pPr>
        <w:pStyle w:val="2"/>
        <w:spacing w:before="11"/>
        <w:rPr>
          <w:sz w:val="19"/>
        </w:rPr>
      </w:pPr>
    </w:p>
    <w:p>
      <w:pPr>
        <w:pStyle w:val="2"/>
        <w:ind w:left="540"/>
      </w:pPr>
      <w:r>
        <w:t>（二）考试要求</w:t>
      </w:r>
    </w:p>
    <w:p>
      <w:pPr>
        <w:pStyle w:val="2"/>
        <w:spacing w:before="10"/>
        <w:rPr>
          <w:sz w:val="19"/>
        </w:rPr>
      </w:pPr>
    </w:p>
    <w:p>
      <w:pPr>
        <w:pStyle w:val="8"/>
        <w:numPr>
          <w:ilvl w:val="0"/>
          <w:numId w:val="5"/>
        </w:numPr>
        <w:tabs>
          <w:tab w:val="left" w:pos="781"/>
        </w:tabs>
        <w:spacing w:before="1" w:after="0" w:line="240" w:lineRule="auto"/>
        <w:ind w:left="781" w:right="0" w:hanging="241"/>
        <w:jc w:val="left"/>
        <w:rPr>
          <w:sz w:val="24"/>
        </w:rPr>
      </w:pPr>
      <w:r>
        <w:rPr>
          <w:sz w:val="24"/>
        </w:rPr>
        <w:t>系统掌握语文教学论的基本知识、基础理论和基本方法；</w:t>
      </w:r>
    </w:p>
    <w:p>
      <w:pPr>
        <w:pStyle w:val="2"/>
        <w:spacing w:before="10"/>
        <w:rPr>
          <w:sz w:val="19"/>
        </w:rPr>
      </w:pPr>
    </w:p>
    <w:p>
      <w:pPr>
        <w:pStyle w:val="8"/>
        <w:numPr>
          <w:ilvl w:val="0"/>
          <w:numId w:val="5"/>
        </w:numPr>
        <w:tabs>
          <w:tab w:val="left" w:pos="781"/>
        </w:tabs>
        <w:spacing w:before="0" w:after="0" w:line="439" w:lineRule="auto"/>
        <w:ind w:left="120" w:right="117" w:firstLine="420"/>
        <w:jc w:val="left"/>
        <w:rPr>
          <w:sz w:val="24"/>
        </w:rPr>
      </w:pPr>
      <w:r>
        <w:rPr>
          <w:spacing w:val="-3"/>
          <w:sz w:val="24"/>
        </w:rPr>
        <w:t>能运用语文教学论的基础理论和基本方法分析、解决语文教育的实际问题</w:t>
      </w:r>
      <w:r>
        <w:rPr>
          <w:rFonts w:hint="eastAsia"/>
          <w:spacing w:val="-3"/>
          <w:sz w:val="24"/>
          <w:lang w:eastAsia="zh-CN"/>
        </w:rPr>
        <w:t>；</w:t>
      </w:r>
    </w:p>
    <w:p>
      <w:pPr>
        <w:pStyle w:val="8"/>
        <w:numPr>
          <w:ilvl w:val="0"/>
          <w:numId w:val="5"/>
        </w:numPr>
        <w:tabs>
          <w:tab w:val="left" w:pos="781"/>
        </w:tabs>
        <w:spacing w:before="0" w:after="0" w:line="439" w:lineRule="auto"/>
        <w:ind w:left="120" w:right="117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lang w:eastAsia="zh-CN"/>
        </w:rPr>
        <w:t>具备基本教学设计能力。</w:t>
      </w:r>
    </w:p>
    <w:p>
      <w:pPr>
        <w:pStyle w:val="8"/>
        <w:numPr>
          <w:ilvl w:val="0"/>
          <w:numId w:val="0"/>
        </w:numPr>
        <w:tabs>
          <w:tab w:val="left" w:pos="781"/>
        </w:tabs>
        <w:spacing w:before="0" w:after="0" w:line="439" w:lineRule="auto"/>
        <w:ind w:left="540" w:leftChars="0" w:right="117" w:rightChars="0"/>
        <w:jc w:val="left"/>
        <w:rPr>
          <w:b/>
          <w:bCs/>
          <w:sz w:val="24"/>
        </w:rPr>
      </w:pPr>
      <w:r>
        <w:rPr>
          <w:b/>
          <w:bCs/>
          <w:sz w:val="24"/>
        </w:rPr>
        <w:t>三、参考书目</w:t>
      </w:r>
    </w:p>
    <w:p>
      <w:pPr>
        <w:pStyle w:val="8"/>
        <w:numPr>
          <w:ilvl w:val="0"/>
          <w:numId w:val="0"/>
        </w:numPr>
        <w:tabs>
          <w:tab w:val="left" w:pos="497"/>
        </w:tabs>
        <w:spacing w:before="0" w:after="0" w:line="316" w:lineRule="auto"/>
        <w:ind w:left="120" w:leftChars="0" w:right="357" w:rightChars="0" w:firstLine="456" w:firstLineChars="200"/>
        <w:jc w:val="left"/>
        <w:rPr>
          <w:sz w:val="24"/>
        </w:rPr>
      </w:pPr>
      <w:r>
        <w:rPr>
          <w:rFonts w:hint="default"/>
          <w:spacing w:val="-6"/>
          <w:sz w:val="24"/>
          <w:lang w:val="en-US"/>
        </w:rPr>
        <w:t>1.</w:t>
      </w:r>
      <w:r>
        <w:rPr>
          <w:spacing w:val="-6"/>
          <w:sz w:val="24"/>
        </w:rPr>
        <w:t>王松泉,韩雪屏,王相文主编《语文课程教学概论》，高等教育出版社，</w:t>
      </w:r>
      <w:r>
        <w:rPr>
          <w:sz w:val="24"/>
        </w:rPr>
        <w:t xml:space="preserve">2007 </w:t>
      </w:r>
      <w:r>
        <w:rPr>
          <w:spacing w:val="-20"/>
          <w:sz w:val="24"/>
        </w:rPr>
        <w:t xml:space="preserve">年第 </w:t>
      </w:r>
      <w:r>
        <w:rPr>
          <w:sz w:val="24"/>
        </w:rPr>
        <w:t>1</w:t>
      </w:r>
      <w:r>
        <w:rPr>
          <w:spacing w:val="-20"/>
          <w:sz w:val="24"/>
        </w:rPr>
        <w:t xml:space="preserve"> 版。</w:t>
      </w:r>
    </w:p>
    <w:p>
      <w:pPr>
        <w:pStyle w:val="8"/>
        <w:numPr>
          <w:ilvl w:val="0"/>
          <w:numId w:val="0"/>
        </w:numPr>
        <w:tabs>
          <w:tab w:val="left" w:pos="509"/>
        </w:tabs>
        <w:spacing w:before="0" w:after="0" w:line="307" w:lineRule="exact"/>
        <w:ind w:left="119" w:leftChars="0" w:right="0" w:rightChars="0" w:firstLine="480" w:firstLineChars="200"/>
        <w:jc w:val="left"/>
        <w:rPr>
          <w:sz w:val="24"/>
        </w:rPr>
      </w:pPr>
      <w:r>
        <w:rPr>
          <w:rFonts w:hint="default"/>
          <w:sz w:val="24"/>
          <w:lang w:val="en-US"/>
        </w:rPr>
        <w:t>2.</w:t>
      </w:r>
      <w:r>
        <w:rPr>
          <w:sz w:val="24"/>
        </w:rPr>
        <w:t>张良田《初中语文教学策略》，北京师范大学出版社，2010</w:t>
      </w:r>
      <w:r>
        <w:rPr>
          <w:spacing w:val="-24"/>
          <w:sz w:val="24"/>
        </w:rPr>
        <w:t xml:space="preserve"> 年版第 </w:t>
      </w:r>
      <w:r>
        <w:rPr>
          <w:sz w:val="24"/>
        </w:rPr>
        <w:t>1</w:t>
      </w:r>
      <w:r>
        <w:rPr>
          <w:spacing w:val="-20"/>
          <w:sz w:val="24"/>
        </w:rPr>
        <w:t xml:space="preserve"> 版。</w:t>
      </w:r>
    </w:p>
    <w:p>
      <w:pPr>
        <w:pStyle w:val="8"/>
        <w:numPr>
          <w:ilvl w:val="0"/>
          <w:numId w:val="0"/>
        </w:numPr>
        <w:tabs>
          <w:tab w:val="left" w:pos="509"/>
        </w:tabs>
        <w:spacing w:before="96" w:after="0" w:line="316" w:lineRule="auto"/>
        <w:ind w:left="120" w:leftChars="0" w:right="355" w:rightChars="0" w:firstLine="480" w:firstLineChars="200"/>
        <w:jc w:val="left"/>
        <w:rPr>
          <w:sz w:val="24"/>
        </w:rPr>
      </w:pPr>
      <w:r>
        <w:rPr>
          <w:rFonts w:hint="default"/>
          <w:sz w:val="24"/>
          <w:lang w:val="en-US"/>
        </w:rPr>
        <w:t>3.</w:t>
      </w:r>
      <w:r>
        <w:rPr>
          <w:sz w:val="24"/>
        </w:rPr>
        <w:t>中华人民共和国教育部制订《全日制义务教育语文课程标准（实验稿）</w:t>
      </w:r>
      <w:r>
        <w:rPr>
          <w:spacing w:val="-10"/>
          <w:sz w:val="24"/>
        </w:rPr>
        <w:t xml:space="preserve">》， </w:t>
      </w:r>
      <w:r>
        <w:rPr>
          <w:sz w:val="24"/>
        </w:rPr>
        <w:t>2011</w:t>
      </w:r>
      <w:r>
        <w:rPr>
          <w:spacing w:val="-12"/>
          <w:sz w:val="24"/>
        </w:rPr>
        <w:t xml:space="preserve"> 年修订。</w:t>
      </w:r>
    </w:p>
    <w:p>
      <w:pPr>
        <w:pStyle w:val="8"/>
        <w:numPr>
          <w:ilvl w:val="0"/>
          <w:numId w:val="0"/>
        </w:numPr>
        <w:tabs>
          <w:tab w:val="left" w:pos="509"/>
        </w:tabs>
        <w:spacing w:before="0" w:after="0" w:line="307" w:lineRule="exact"/>
        <w:ind w:left="119" w:leftChars="0" w:right="0" w:rightChars="0" w:firstLine="456" w:firstLineChars="200"/>
        <w:jc w:val="left"/>
        <w:rPr>
          <w:sz w:val="24"/>
        </w:rPr>
      </w:pPr>
      <w:r>
        <w:rPr>
          <w:rFonts w:hint="default"/>
          <w:spacing w:val="-6"/>
          <w:sz w:val="24"/>
          <w:lang w:val="en-US"/>
        </w:rPr>
        <w:t>4.</w:t>
      </w:r>
      <w:r>
        <w:rPr>
          <w:spacing w:val="-6"/>
          <w:sz w:val="24"/>
        </w:rPr>
        <w:t>中华人民共和国教育部制订《普通高中语文课程标准</w:t>
      </w:r>
      <w:bookmarkStart w:id="0" w:name="_GoBack"/>
      <w:bookmarkEnd w:id="0"/>
      <w:r>
        <w:rPr>
          <w:spacing w:val="-22"/>
          <w:sz w:val="24"/>
        </w:rPr>
        <w:t>》，</w:t>
      </w:r>
      <w:r>
        <w:rPr>
          <w:spacing w:val="-8"/>
          <w:sz w:val="24"/>
        </w:rPr>
        <w:t>20</w:t>
      </w:r>
      <w:r>
        <w:rPr>
          <w:rFonts w:hint="default"/>
          <w:spacing w:val="-8"/>
          <w:sz w:val="24"/>
          <w:lang w:val="en-US"/>
        </w:rPr>
        <w:t>17</w:t>
      </w:r>
      <w:r>
        <w:rPr>
          <w:spacing w:val="-16"/>
          <w:sz w:val="24"/>
        </w:rPr>
        <w:t>年版。</w:t>
      </w:r>
    </w:p>
    <w:sectPr>
      <w:pgSz w:w="11910" w:h="16840"/>
      <w:pgMar w:top="1420" w:right="14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/>
                    <w:lang w:val="en-US"/>
                  </w:rPr>
                </w:pPr>
                <w:r>
                  <w:rPr>
                    <w:lang w:val="en-US"/>
                  </w:rPr>
                  <w:fldChar w:fldCharType="begin"/>
                </w:r>
                <w:r>
                  <w:rPr>
                    <w:lang w:val="en-US"/>
                  </w:rPr>
                  <w:instrText xml:space="preserve"> PAGE  \* MERGEFORMAT </w:instrText>
                </w:r>
                <w:r>
                  <w:rPr>
                    <w:lang w:val="en-US"/>
                  </w:rPr>
                  <w:fldChar w:fldCharType="separate"/>
                </w:r>
                <w:r>
                  <w:rPr>
                    <w:lang w:val="en-US"/>
                  </w:rPr>
                  <w:t>1</w:t>
                </w:r>
                <w:r>
                  <w:rPr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0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4" w:hanging="24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14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56" w:hanging="60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14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56" w:hanging="60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736" w:hanging="1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4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3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8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67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2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197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14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9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3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2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56" w:hanging="60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1E2F28"/>
    <w:rsid w:val="04707423"/>
    <w:rsid w:val="08A5443D"/>
    <w:rsid w:val="33220AB2"/>
    <w:rsid w:val="35EF3347"/>
    <w:rsid w:val="370B4F8C"/>
    <w:rsid w:val="418B57AA"/>
    <w:rsid w:val="454A2D6C"/>
    <w:rsid w:val="5A3962DB"/>
    <w:rsid w:val="60B66D3E"/>
    <w:rsid w:val="72093AB6"/>
    <w:rsid w:val="755C5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41" w:hanging="60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2019-07-10T09:35:00Z</dcterms:created>
  <dc:creator>admin</dc:creator>
  <cp:lastModifiedBy>张利玲</cp:lastModifiedBy>
  <dcterms:modified xsi:type="dcterms:W3CDTF">2019-09-03T09:59:09Z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2019-07-10T00:00:00Z</vt:filetime>
  </property>
  <property fmtid="{D5CDD505-2E9C-101B-9397-08002B2CF9AE}" pid="5" name="KSOProductBuildVer">
    <vt:lpwstr>2052-11.1.0.9058</vt:lpwstr>
  </property>
</Properties>
</file>