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_Toc25186"/>
      <w:r>
        <w:rPr>
          <w:rFonts w:hint="eastAsia" w:ascii="宋体" w:hAnsi="宋体" w:cs="宋体"/>
          <w:b/>
          <w:bCs/>
          <w:sz w:val="30"/>
          <w:szCs w:val="30"/>
        </w:rPr>
        <w:t>教育（教育管理）</w:t>
      </w:r>
    </w:p>
    <w:p>
      <w:pPr>
        <w:spacing w:line="336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（045101）</w:t>
      </w:r>
      <w:bookmarkEnd w:id="0"/>
    </w:p>
    <w:p>
      <w:pPr>
        <w:spacing w:line="400" w:lineRule="exac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一、培养目标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培养高素质的</w:t>
      </w:r>
      <w:r>
        <w:rPr>
          <w:rFonts w:hint="eastAsia" w:ascii="宋体" w:hAnsi="宋体" w:cs="宋体"/>
          <w:sz w:val="24"/>
          <w:szCs w:val="24"/>
          <w:highlight w:val="cyan"/>
        </w:rPr>
        <w:t>基础教育学校和中等职业技术学校</w:t>
      </w:r>
      <w:r>
        <w:rPr>
          <w:rFonts w:hint="eastAsia" w:ascii="宋体" w:hAnsi="宋体" w:cs="宋体"/>
          <w:sz w:val="24"/>
          <w:szCs w:val="24"/>
        </w:rPr>
        <w:t>从事教育教学管理的人员。具体要求为：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1．热爱祖国，拥护中国共产党领导。热爱教育事业，教书育人，为人师表，积极进取，勇于创新。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2．掌握现代教育教学管理理论,具有良好的知识结构和扎实的专业基础，了解学科前沿和发展趋势。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3．具有较强的实践能力，胜任并创造性地开展教育教学管理工作。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4．具有发现和解决问题、终身学习与发展的意识与能力。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5．能较为熟练地运用一种外国语阅读本专业的外文文献资料。</w:t>
      </w:r>
    </w:p>
    <w:p>
      <w:pPr>
        <w:spacing w:line="400" w:lineRule="exac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二、学制与培养方式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1.学制</w:t>
      </w:r>
    </w:p>
    <w:p>
      <w:pPr>
        <w:spacing w:line="400" w:lineRule="exact"/>
        <w:ind w:firstLine="480" w:firstLineChars="200"/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>学制3年，最长学习年限5年（含休学、保留学籍时间）。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2.培养方式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⑴重视理论与实践相结合。实行双导师制，校内外导师共同指导学生的学习和研究工作。</w:t>
      </w:r>
      <w:r>
        <w:rPr>
          <w:rFonts w:ascii="宋体" w:hAnsi="宋体" w:cs="宋体"/>
          <w:sz w:val="24"/>
          <w:szCs w:val="24"/>
        </w:rPr>
        <w:t>学位论文实行导师</w:t>
      </w:r>
      <w:r>
        <w:rPr>
          <w:rFonts w:hint="eastAsia" w:ascii="宋体" w:hAnsi="宋体" w:cs="宋体"/>
          <w:sz w:val="24"/>
          <w:szCs w:val="24"/>
        </w:rPr>
        <w:t>个人</w:t>
      </w:r>
      <w:r>
        <w:rPr>
          <w:rFonts w:ascii="宋体" w:hAnsi="宋体" w:cs="宋体"/>
          <w:sz w:val="24"/>
          <w:szCs w:val="24"/>
        </w:rPr>
        <w:t>指导与导师组集体指导相结合的模式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其中学位论文开题、中期检查、预答辩等培养环节由导师组集体指导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⑵</w:t>
      </w:r>
      <w:r>
        <w:rPr>
          <w:rFonts w:ascii="宋体" w:hAnsi="宋体" w:cs="宋体"/>
          <w:sz w:val="24"/>
          <w:szCs w:val="24"/>
        </w:rPr>
        <w:t>课程</w:t>
      </w:r>
      <w:r>
        <w:rPr>
          <w:rFonts w:hint="eastAsia" w:ascii="宋体" w:hAnsi="宋体" w:cs="宋体"/>
          <w:sz w:val="24"/>
          <w:szCs w:val="24"/>
        </w:rPr>
        <w:t>教学根据培养目标、课程性质和教学内容，选择恰当的教学方式与方法，在教学中注重实践与反思，采取案例教学、问题引导式、项目驱动式等方式，注重课内与课外学习相结合，强调学生自觉主动学习与研究，充分利用互联网、“雨课堂”等现代教学技术手段，开展线上线下混合式教学。</w:t>
      </w:r>
    </w:p>
    <w:p>
      <w:pPr>
        <w:spacing w:line="400" w:lineRule="exac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三、学分要求与课程设置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1.学分要求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总学分不少于43学分。其中学位基础课15学分，专业必修课10学分，专业选修课至少选9学分，实践教学8学分，学术活动1学分。非师范类专业或跨学科毕业生入学后，应至少补修2门教育类本科课程（如教育心理学、教育学），不计学分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2.课程设置</w:t>
      </w:r>
    </w:p>
    <w:tbl>
      <w:tblPr>
        <w:tblStyle w:val="6"/>
        <w:tblW w:w="8526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415"/>
        <w:gridCol w:w="676"/>
        <w:gridCol w:w="419"/>
        <w:gridCol w:w="381"/>
        <w:gridCol w:w="355"/>
        <w:gridCol w:w="340"/>
        <w:gridCol w:w="366"/>
        <w:gridCol w:w="360"/>
        <w:gridCol w:w="543"/>
        <w:gridCol w:w="187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 程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类 别</w:t>
            </w:r>
          </w:p>
        </w:tc>
        <w:tc>
          <w:tcPr>
            <w:tcW w:w="24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课程名称</w:t>
            </w:r>
          </w:p>
        </w:tc>
        <w:tc>
          <w:tcPr>
            <w:tcW w:w="6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  <w:r>
              <w:rPr>
                <w:color w:val="0D0D0D" w:themeColor="text1" w:themeTint="F2"/>
                <w:spacing w:val="-3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adjustRightInd w:val="0"/>
              <w:snapToGrid w:val="0"/>
              <w:ind w:left="-42" w:leftChars="-20" w:right="-42" w:rightChars="-20"/>
              <w:jc w:val="center"/>
              <w:rPr>
                <w:color w:val="0D0D0D" w:themeColor="text1" w:themeTint="F2"/>
                <w:spacing w:val="-3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pacing w:val="-3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adjustRightInd w:val="0"/>
              <w:snapToGrid w:val="0"/>
              <w:ind w:left="-42" w:leftChars="-20" w:right="-42" w:rightChars="-20"/>
              <w:jc w:val="center"/>
              <w:rPr>
                <w:color w:val="0D0D0D" w:themeColor="text1" w:themeTint="F2"/>
                <w:spacing w:val="-3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pacing w:val="-20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分</w:t>
            </w:r>
          </w:p>
        </w:tc>
        <w:tc>
          <w:tcPr>
            <w:tcW w:w="23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开课学期</w:t>
            </w:r>
          </w:p>
        </w:tc>
        <w:tc>
          <w:tcPr>
            <w:tcW w:w="187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7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位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础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研究生英语I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54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研究生英语II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54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中国特色社会主义理论与实践研究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spacing w:line="240" w:lineRule="exact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hAnsi="宋体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马克思主义与社会科学方法论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spacing w:line="240" w:lineRule="exact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教育原理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课程与教学论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心理发展与教育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:highlight w:val="yellow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教育研究方法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  业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必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教育管理学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red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教学设计与实施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班级管理与班主任工作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教育测量与评价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现代教育技术应用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  业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教育哲学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至少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bCs/>
                <w:szCs w:val="21"/>
              </w:rPr>
              <w:t>选9学分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1" w:name="_GoBack" w:colFirst="6" w:colLast="6"/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教育管理案例分析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:highlight w:val="red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:highlight w:val="red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bookmarkEnd w:id="1"/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管理心理学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国际基础教育改革比较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教师管理与发展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Cs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基础教育改革</w:t>
            </w:r>
            <w:r>
              <w:rPr>
                <w:rFonts w:hint="eastAsia"/>
                <w:bCs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与发展专题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教育政策与法规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</w:t>
            </w: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行政公文写作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教育经济与管理专题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现代教育技术</w:t>
            </w:r>
            <w:r>
              <w:rPr>
                <w:rFonts w:hint="eastAsia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前沿</w:t>
            </w:r>
            <w:r>
              <w:rPr>
                <w:rFonts w:hint="eastAsia"/>
                <w:color w:val="0D0D0D" w:themeColor="text1" w:themeTint="F2"/>
                <w:szCs w:val="21"/>
                <w:highlight w:val="cya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专题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18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必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环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节</w:t>
            </w: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pacing w:val="-4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教学技能训练与</w:t>
            </w:r>
            <w:r>
              <w:rPr>
                <w:rFonts w:hint="eastAsia"/>
                <w:color w:val="0D0D0D" w:themeColor="text1" w:themeTint="F2"/>
                <w:spacing w:val="-4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  <w:r>
              <w:rPr>
                <w:color w:val="0D0D0D" w:themeColor="text1" w:themeTint="F2"/>
                <w:spacing w:val="-4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例分析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第一学年完成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教育见习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2周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1周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:highlight w:val="cyan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1周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教育研习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2周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第二学年完成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教育实习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1学期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学术活动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补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</w:t>
            </w: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</w:t>
            </w: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心理学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非师范类专业或跨学科学生补修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415" w:type="dxa"/>
            <w:vAlign w:val="center"/>
          </w:tcPr>
          <w:p>
            <w:pPr>
              <w:adjustRightInd w:val="0"/>
              <w:snapToGrid w:val="0"/>
              <w:jc w:val="left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教育学</w:t>
            </w:r>
          </w:p>
        </w:tc>
        <w:tc>
          <w:tcPr>
            <w:tcW w:w="67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36</w:t>
            </w:r>
          </w:p>
        </w:tc>
        <w:tc>
          <w:tcPr>
            <w:tcW w:w="41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8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√</w:t>
            </w:r>
          </w:p>
        </w:tc>
        <w:tc>
          <w:tcPr>
            <w:tcW w:w="34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0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43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四、实践环节与学术活动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</w:t>
      </w:r>
      <w:r>
        <w:rPr>
          <w:rFonts w:hint="eastAsia" w:ascii="宋体" w:hAnsi="宋体" w:cs="宋体"/>
          <w:b/>
          <w:bCs/>
          <w:sz w:val="24"/>
          <w:szCs w:val="24"/>
          <w:highlight w:val="cyan"/>
        </w:rPr>
        <w:t>实践环节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本专业领域的实践教学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包括</w:t>
      </w:r>
      <w:r>
        <w:rPr>
          <w:rFonts w:hint="eastAsia" w:ascii="宋体" w:hAnsi="宋体" w:cs="宋体"/>
          <w:sz w:val="24"/>
          <w:szCs w:val="24"/>
        </w:rPr>
        <w:t>校内实训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和校外实践两部分。</w:t>
      </w:r>
      <w:r>
        <w:rPr>
          <w:rFonts w:hint="eastAsia" w:ascii="宋体" w:hAnsi="宋体" w:cs="宋体"/>
          <w:sz w:val="24"/>
          <w:szCs w:val="24"/>
        </w:rPr>
        <w:t>校内实训包括教学技能训练、微格教学、</w:t>
      </w:r>
      <w:r>
        <w:rPr>
          <w:rFonts w:hint="eastAsia" w:ascii="宋体" w:hAnsi="宋体" w:cs="宋体"/>
          <w:sz w:val="24"/>
          <w:szCs w:val="24"/>
          <w:highlight w:val="cyan"/>
        </w:rPr>
        <w:t>管理案例分析</w:t>
      </w:r>
      <w:r>
        <w:rPr>
          <w:rFonts w:hint="eastAsia" w:ascii="宋体" w:hAnsi="宋体" w:cs="宋体"/>
          <w:sz w:val="24"/>
          <w:szCs w:val="24"/>
          <w:highlight w:val="cyan"/>
          <w:lang w:eastAsia="zh-CN"/>
        </w:rPr>
        <w:t>、管理技能训练</w:t>
      </w:r>
      <w:r>
        <w:rPr>
          <w:rFonts w:hint="eastAsia" w:ascii="宋体" w:hAnsi="宋体" w:cs="宋体"/>
          <w:sz w:val="24"/>
          <w:szCs w:val="24"/>
        </w:rPr>
        <w:t>等。校外实践以</w:t>
      </w:r>
      <w:r>
        <w:rPr>
          <w:rFonts w:hint="eastAsia" w:ascii="宋体" w:hAnsi="宋体" w:cs="宋体"/>
          <w:sz w:val="24"/>
          <w:szCs w:val="24"/>
          <w:highlight w:val="cyan"/>
        </w:rPr>
        <w:t>基础教育学校和中等职业技术学校的</w:t>
      </w:r>
      <w:r>
        <w:rPr>
          <w:rFonts w:hint="eastAsia" w:ascii="宋体" w:hAnsi="宋体" w:cs="宋体"/>
          <w:sz w:val="24"/>
          <w:szCs w:val="24"/>
        </w:rPr>
        <w:t>教育教学管理工作为主，包括教育见习、教育管理实习、教育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管理</w:t>
      </w:r>
      <w:r>
        <w:rPr>
          <w:rFonts w:hint="eastAsia" w:ascii="宋体" w:hAnsi="宋体" w:cs="宋体"/>
          <w:sz w:val="24"/>
          <w:szCs w:val="24"/>
        </w:rPr>
        <w:t>研习等多种实践形式。</w:t>
      </w:r>
      <w:r>
        <w:rPr>
          <w:rFonts w:hint="eastAsia" w:ascii="宋体" w:hAnsi="宋体" w:cs="宋体"/>
          <w:sz w:val="24"/>
          <w:szCs w:val="24"/>
          <w:highlight w:val="cyan"/>
        </w:rPr>
        <w:t>教育见习在第一学年完成，每学期1周，共2周</w:t>
      </w:r>
      <w:r>
        <w:rPr>
          <w:rFonts w:hint="eastAsia" w:ascii="宋体" w:hAnsi="宋体" w:cs="宋体"/>
          <w:sz w:val="24"/>
          <w:szCs w:val="24"/>
          <w:highlight w:val="cyan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highlight w:val="cyan"/>
        </w:rPr>
        <w:t>见习任务主要是听课、评课、观察、反思与讨论。教育管理研习在第三学期完成，时间为2周，主要就</w:t>
      </w:r>
      <w:r>
        <w:rPr>
          <w:rFonts w:hint="eastAsia" w:ascii="宋体" w:hAnsi="宋体" w:cs="宋体"/>
          <w:sz w:val="24"/>
          <w:szCs w:val="24"/>
          <w:highlight w:val="cyan"/>
          <w:lang w:val="en-US" w:eastAsia="zh-CN"/>
        </w:rPr>
        <w:t>教育教学管理</w:t>
      </w:r>
      <w:r>
        <w:rPr>
          <w:rFonts w:hint="eastAsia" w:ascii="宋体" w:hAnsi="宋体" w:cs="宋体"/>
          <w:sz w:val="24"/>
          <w:szCs w:val="24"/>
          <w:highlight w:val="cyan"/>
        </w:rPr>
        <w:t>个案</w:t>
      </w:r>
      <w:r>
        <w:rPr>
          <w:rFonts w:hint="eastAsia" w:ascii="宋体" w:hAnsi="宋体" w:cs="宋体"/>
          <w:sz w:val="24"/>
          <w:szCs w:val="24"/>
          <w:highlight w:val="cyan"/>
          <w:lang w:val="en-US" w:eastAsia="zh-CN"/>
        </w:rPr>
        <w:t>等</w:t>
      </w:r>
      <w:r>
        <w:rPr>
          <w:rFonts w:hint="eastAsia" w:ascii="宋体" w:hAnsi="宋体" w:cs="宋体"/>
          <w:sz w:val="24"/>
          <w:szCs w:val="24"/>
          <w:highlight w:val="cyan"/>
        </w:rPr>
        <w:t>进行探究性研讨。教育管理实习在第四学期完成，时间为1学期，</w:t>
      </w:r>
      <w:r>
        <w:rPr>
          <w:rFonts w:hint="eastAsia" w:ascii="宋体" w:hAnsi="宋体" w:cs="宋体"/>
          <w:sz w:val="24"/>
          <w:szCs w:val="24"/>
        </w:rPr>
        <w:t>尽可能采取顶岗实习的方式。实践教学管理与考核按《吉首大学全日制教育硕士专业学位研究生实践教学实施办法》实行。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2.学术活动</w:t>
      </w:r>
    </w:p>
    <w:p>
      <w:pPr>
        <w:spacing w:line="400" w:lineRule="exact"/>
        <w:ind w:firstLine="480" w:firstLineChars="200"/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>学术活动的主要形式包括听学术报告、专家讲座，参加学术会议，参加学校或省级研究生论坛报告会及研讨会等。须在第一至第二学年里参加学术活动5次以上，其中本人主讲报告至少1次。</w:t>
      </w:r>
    </w:p>
    <w:p>
      <w:pPr>
        <w:spacing w:line="400" w:lineRule="exac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五、中期考核</w:t>
      </w:r>
    </w:p>
    <w:p>
      <w:pPr>
        <w:spacing w:line="400" w:lineRule="exact"/>
        <w:ind w:firstLine="480" w:firstLineChars="200"/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>中期考核在第四学期的第一个月内进行。按照《吉首大学研究生中期考核实施办法》，主要考核研究生的政治思想、课程学习成绩、教学管理实践、学术水平、科研能力等方面。</w:t>
      </w:r>
    </w:p>
    <w:p>
      <w:pPr>
        <w:spacing w:line="400" w:lineRule="exac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六、学位论文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1.学位论文选题应与教育管理方向的培养目标相一致，来源于</w:t>
      </w:r>
      <w:r>
        <w:rPr>
          <w:rFonts w:hint="eastAsia" w:ascii="宋体" w:hAnsi="宋体" w:cs="宋体"/>
          <w:sz w:val="24"/>
          <w:szCs w:val="24"/>
          <w:highlight w:val="cyan"/>
          <w:lang w:eastAsia="zh-CN"/>
        </w:rPr>
        <w:t>基础教育学校</w:t>
      </w:r>
      <w:r>
        <w:rPr>
          <w:rFonts w:hint="eastAsia" w:ascii="宋体" w:hAnsi="宋体" w:cs="宋体"/>
          <w:sz w:val="24"/>
          <w:szCs w:val="24"/>
          <w:highlight w:val="cyan"/>
        </w:rPr>
        <w:t>或中等职业技术学校教育教学管理实际问题。</w:t>
      </w:r>
      <w:r>
        <w:rPr>
          <w:rFonts w:ascii="宋体" w:hAnsi="宋体" w:cs="宋体"/>
          <w:sz w:val="24"/>
          <w:szCs w:val="24"/>
        </w:rPr>
        <w:t>从提交合格的开题报告日期起到论文答辩，学位论文工作时间不得少于一年。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2.学位论文应符合研究规范并凸显应用价值，论文的形式可以多样化，如专题研究论文、调查研究报告、实验研究报告和案例研究报告等。论文正文部分字数不少于2万字。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3.论文评阅人和答辩委员会成员中，应至少有一名具有高级职称的</w:t>
      </w:r>
      <w:r>
        <w:rPr>
          <w:rFonts w:hint="eastAsia" w:ascii="宋体" w:hAnsi="宋体" w:cs="宋体"/>
          <w:sz w:val="24"/>
          <w:szCs w:val="24"/>
          <w:highlight w:val="cyan"/>
          <w:lang w:eastAsia="zh-CN"/>
        </w:rPr>
        <w:t>基础教育学校</w:t>
      </w:r>
      <w:r>
        <w:rPr>
          <w:rFonts w:hint="eastAsia" w:ascii="宋体" w:hAnsi="宋体" w:cs="宋体"/>
          <w:sz w:val="24"/>
          <w:szCs w:val="24"/>
          <w:highlight w:val="cyan"/>
        </w:rPr>
        <w:t>或中等职业技术学校</w:t>
      </w:r>
      <w:r>
        <w:rPr>
          <w:rFonts w:hint="eastAsia" w:ascii="宋体" w:hAnsi="宋体" w:cs="宋体"/>
          <w:sz w:val="24"/>
          <w:szCs w:val="24"/>
        </w:rPr>
        <w:t>的教育教学管理者。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4.修满规定学分，</w:t>
      </w:r>
      <w:r>
        <w:rPr>
          <w:rFonts w:hint="eastAsia" w:ascii="宋体" w:hAnsi="宋体" w:cs="宋体"/>
          <w:sz w:val="24"/>
          <w:szCs w:val="24"/>
          <w:highlight w:val="cyan"/>
        </w:rPr>
        <w:t>具备《吉首大学</w:t>
      </w:r>
      <w:r>
        <w:rPr>
          <w:rFonts w:hint="eastAsia" w:ascii="宋体" w:hAnsi="宋体" w:cs="宋体"/>
          <w:sz w:val="24"/>
          <w:szCs w:val="24"/>
          <w:highlight w:val="cyan"/>
          <w:lang w:val="en-US" w:eastAsia="zh-CN"/>
        </w:rPr>
        <w:t>教育</w:t>
      </w:r>
      <w:r>
        <w:rPr>
          <w:rFonts w:hint="eastAsia" w:ascii="宋体" w:hAnsi="宋体" w:cs="宋体"/>
          <w:sz w:val="24"/>
          <w:szCs w:val="24"/>
          <w:highlight w:val="cyan"/>
        </w:rPr>
        <w:t>硕士专业学位授予标准》所要求的学术成果</w:t>
      </w:r>
      <w:r>
        <w:rPr>
          <w:rFonts w:hint="eastAsia" w:ascii="宋体" w:hAnsi="宋体" w:cs="宋体"/>
          <w:sz w:val="24"/>
          <w:szCs w:val="24"/>
          <w:highlight w:val="cyan"/>
          <w:lang w:val="en-US" w:eastAsia="zh-CN"/>
        </w:rPr>
        <w:t>和实践成果</w:t>
      </w:r>
      <w:r>
        <w:rPr>
          <w:rFonts w:hint="eastAsia" w:ascii="宋体" w:hAnsi="宋体" w:cs="宋体"/>
          <w:sz w:val="24"/>
          <w:szCs w:val="24"/>
          <w:highlight w:val="cyan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</w:rPr>
        <w:t>并通过论文答辩者，经学校学位评定委员会审核通过，授予教育硕士专业学位，同时获得硕士研究生毕业证书。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16F0E"/>
    <w:rsid w:val="0001315B"/>
    <w:rsid w:val="00085276"/>
    <w:rsid w:val="00156336"/>
    <w:rsid w:val="001D0DD6"/>
    <w:rsid w:val="001E5EDD"/>
    <w:rsid w:val="00425791"/>
    <w:rsid w:val="004624C9"/>
    <w:rsid w:val="004C78A9"/>
    <w:rsid w:val="00591B7D"/>
    <w:rsid w:val="006A71FE"/>
    <w:rsid w:val="0072709A"/>
    <w:rsid w:val="00810619"/>
    <w:rsid w:val="008A197D"/>
    <w:rsid w:val="008E26C6"/>
    <w:rsid w:val="00936454"/>
    <w:rsid w:val="00943232"/>
    <w:rsid w:val="00982FBD"/>
    <w:rsid w:val="00A745BF"/>
    <w:rsid w:val="00AC620C"/>
    <w:rsid w:val="00BC7D4B"/>
    <w:rsid w:val="00CE5B05"/>
    <w:rsid w:val="00D13899"/>
    <w:rsid w:val="00D42BB1"/>
    <w:rsid w:val="00D57E0F"/>
    <w:rsid w:val="00DB56F1"/>
    <w:rsid w:val="00EC26AE"/>
    <w:rsid w:val="00EE2DF8"/>
    <w:rsid w:val="00F45FA8"/>
    <w:rsid w:val="013F1734"/>
    <w:rsid w:val="01914C24"/>
    <w:rsid w:val="019521AB"/>
    <w:rsid w:val="02A42C56"/>
    <w:rsid w:val="02C359F9"/>
    <w:rsid w:val="02D369CB"/>
    <w:rsid w:val="031D66BB"/>
    <w:rsid w:val="03485B72"/>
    <w:rsid w:val="038E5EA2"/>
    <w:rsid w:val="03B80AF8"/>
    <w:rsid w:val="03F07AC4"/>
    <w:rsid w:val="04072BFE"/>
    <w:rsid w:val="04376175"/>
    <w:rsid w:val="043B5125"/>
    <w:rsid w:val="046859B3"/>
    <w:rsid w:val="046A79B4"/>
    <w:rsid w:val="04852CF3"/>
    <w:rsid w:val="048E4688"/>
    <w:rsid w:val="04F92D2D"/>
    <w:rsid w:val="05331091"/>
    <w:rsid w:val="05D91DAB"/>
    <w:rsid w:val="05F070F9"/>
    <w:rsid w:val="062907F8"/>
    <w:rsid w:val="064909AB"/>
    <w:rsid w:val="06513C5B"/>
    <w:rsid w:val="06CB5B65"/>
    <w:rsid w:val="06EE188F"/>
    <w:rsid w:val="07224CBC"/>
    <w:rsid w:val="07C73DF7"/>
    <w:rsid w:val="08057E58"/>
    <w:rsid w:val="086C28A3"/>
    <w:rsid w:val="087F5031"/>
    <w:rsid w:val="08983406"/>
    <w:rsid w:val="094B730E"/>
    <w:rsid w:val="09672348"/>
    <w:rsid w:val="09700C78"/>
    <w:rsid w:val="09745AD8"/>
    <w:rsid w:val="098A7FB3"/>
    <w:rsid w:val="09B05B3F"/>
    <w:rsid w:val="09B15C3E"/>
    <w:rsid w:val="09EB5283"/>
    <w:rsid w:val="0A185AF7"/>
    <w:rsid w:val="0A79229F"/>
    <w:rsid w:val="0B26690D"/>
    <w:rsid w:val="0B732B74"/>
    <w:rsid w:val="0BED4E25"/>
    <w:rsid w:val="0D430833"/>
    <w:rsid w:val="0E412414"/>
    <w:rsid w:val="0EDA0D83"/>
    <w:rsid w:val="0EF77D83"/>
    <w:rsid w:val="0EFB1CCC"/>
    <w:rsid w:val="10505153"/>
    <w:rsid w:val="1057082F"/>
    <w:rsid w:val="10577DB6"/>
    <w:rsid w:val="10B34784"/>
    <w:rsid w:val="11091356"/>
    <w:rsid w:val="112E5893"/>
    <w:rsid w:val="114B65F0"/>
    <w:rsid w:val="11680912"/>
    <w:rsid w:val="11A74FE7"/>
    <w:rsid w:val="11BC4897"/>
    <w:rsid w:val="123113C9"/>
    <w:rsid w:val="124204A7"/>
    <w:rsid w:val="124E5A95"/>
    <w:rsid w:val="12511EA7"/>
    <w:rsid w:val="12733C8B"/>
    <w:rsid w:val="127629E5"/>
    <w:rsid w:val="12832EB5"/>
    <w:rsid w:val="12EA4A24"/>
    <w:rsid w:val="12F50E34"/>
    <w:rsid w:val="131C7146"/>
    <w:rsid w:val="13247150"/>
    <w:rsid w:val="13310505"/>
    <w:rsid w:val="135B01EA"/>
    <w:rsid w:val="137A0A52"/>
    <w:rsid w:val="14286063"/>
    <w:rsid w:val="143E0269"/>
    <w:rsid w:val="14694BA5"/>
    <w:rsid w:val="15EA06CF"/>
    <w:rsid w:val="167E57AA"/>
    <w:rsid w:val="169015CF"/>
    <w:rsid w:val="16F53F24"/>
    <w:rsid w:val="170351C7"/>
    <w:rsid w:val="17A86761"/>
    <w:rsid w:val="1875058D"/>
    <w:rsid w:val="18A577AD"/>
    <w:rsid w:val="19125F10"/>
    <w:rsid w:val="194416F9"/>
    <w:rsid w:val="19492347"/>
    <w:rsid w:val="19921C02"/>
    <w:rsid w:val="19A52824"/>
    <w:rsid w:val="19C03EF4"/>
    <w:rsid w:val="1AB87E5B"/>
    <w:rsid w:val="1B30692F"/>
    <w:rsid w:val="1B803DFC"/>
    <w:rsid w:val="1B9A4A65"/>
    <w:rsid w:val="1BF204B9"/>
    <w:rsid w:val="1BFA3399"/>
    <w:rsid w:val="1C10750B"/>
    <w:rsid w:val="1C1D249C"/>
    <w:rsid w:val="1C20011F"/>
    <w:rsid w:val="1CA70368"/>
    <w:rsid w:val="1CC373C2"/>
    <w:rsid w:val="1D0E77F2"/>
    <w:rsid w:val="1DDC2C00"/>
    <w:rsid w:val="1DF468F8"/>
    <w:rsid w:val="1E4124C2"/>
    <w:rsid w:val="1EA657C1"/>
    <w:rsid w:val="1EDE1837"/>
    <w:rsid w:val="1FD53059"/>
    <w:rsid w:val="2026356C"/>
    <w:rsid w:val="20471F88"/>
    <w:rsid w:val="20672403"/>
    <w:rsid w:val="20905283"/>
    <w:rsid w:val="21487A61"/>
    <w:rsid w:val="221B3191"/>
    <w:rsid w:val="221F3AD0"/>
    <w:rsid w:val="22634E38"/>
    <w:rsid w:val="226922AB"/>
    <w:rsid w:val="226C07AB"/>
    <w:rsid w:val="228D44EA"/>
    <w:rsid w:val="22ED7CF7"/>
    <w:rsid w:val="22F75565"/>
    <w:rsid w:val="230D16EC"/>
    <w:rsid w:val="23850112"/>
    <w:rsid w:val="23D007C3"/>
    <w:rsid w:val="24943F74"/>
    <w:rsid w:val="266B1DB8"/>
    <w:rsid w:val="26A6580A"/>
    <w:rsid w:val="26AB7EF1"/>
    <w:rsid w:val="273335FB"/>
    <w:rsid w:val="27555F15"/>
    <w:rsid w:val="285772E3"/>
    <w:rsid w:val="28DC4982"/>
    <w:rsid w:val="290C2135"/>
    <w:rsid w:val="296E53E3"/>
    <w:rsid w:val="2A510368"/>
    <w:rsid w:val="2A666C61"/>
    <w:rsid w:val="2A6E4D04"/>
    <w:rsid w:val="2A7678FC"/>
    <w:rsid w:val="2AC47766"/>
    <w:rsid w:val="2ACA51E9"/>
    <w:rsid w:val="2C163C2E"/>
    <w:rsid w:val="2C4A04A0"/>
    <w:rsid w:val="2CAA0BF2"/>
    <w:rsid w:val="2D7F1F22"/>
    <w:rsid w:val="2E8300CB"/>
    <w:rsid w:val="2ECD4F05"/>
    <w:rsid w:val="2EFD5FDE"/>
    <w:rsid w:val="2FD333F7"/>
    <w:rsid w:val="2FE522A7"/>
    <w:rsid w:val="306E6A35"/>
    <w:rsid w:val="306E6A85"/>
    <w:rsid w:val="306F7922"/>
    <w:rsid w:val="30CC5AE8"/>
    <w:rsid w:val="317435CF"/>
    <w:rsid w:val="319D1EEC"/>
    <w:rsid w:val="31E17AF4"/>
    <w:rsid w:val="31F048AF"/>
    <w:rsid w:val="32157B7C"/>
    <w:rsid w:val="32A550B1"/>
    <w:rsid w:val="333401FF"/>
    <w:rsid w:val="33576C45"/>
    <w:rsid w:val="3362631D"/>
    <w:rsid w:val="337C4783"/>
    <w:rsid w:val="33A2675A"/>
    <w:rsid w:val="342E61B0"/>
    <w:rsid w:val="34942899"/>
    <w:rsid w:val="34AB5E3F"/>
    <w:rsid w:val="34E135D0"/>
    <w:rsid w:val="35276207"/>
    <w:rsid w:val="353C011A"/>
    <w:rsid w:val="360F7647"/>
    <w:rsid w:val="368C1F19"/>
    <w:rsid w:val="37AC7908"/>
    <w:rsid w:val="37B4708A"/>
    <w:rsid w:val="37BF1B3D"/>
    <w:rsid w:val="38411A59"/>
    <w:rsid w:val="38562673"/>
    <w:rsid w:val="38FF6FE7"/>
    <w:rsid w:val="3903196F"/>
    <w:rsid w:val="39084A8A"/>
    <w:rsid w:val="393705E3"/>
    <w:rsid w:val="3A604A1E"/>
    <w:rsid w:val="3AC03697"/>
    <w:rsid w:val="3B047AE7"/>
    <w:rsid w:val="3BD172F4"/>
    <w:rsid w:val="3BEA14CE"/>
    <w:rsid w:val="3C1440EC"/>
    <w:rsid w:val="3C715BE0"/>
    <w:rsid w:val="3C880D61"/>
    <w:rsid w:val="3D4B3500"/>
    <w:rsid w:val="3D872EEF"/>
    <w:rsid w:val="3E1F5137"/>
    <w:rsid w:val="3E547D67"/>
    <w:rsid w:val="3F475905"/>
    <w:rsid w:val="3FC41793"/>
    <w:rsid w:val="3FDD42BA"/>
    <w:rsid w:val="3FE36800"/>
    <w:rsid w:val="409A7977"/>
    <w:rsid w:val="40A12DBF"/>
    <w:rsid w:val="41021CB2"/>
    <w:rsid w:val="429A1A99"/>
    <w:rsid w:val="42A33046"/>
    <w:rsid w:val="42C13127"/>
    <w:rsid w:val="42EA2FF5"/>
    <w:rsid w:val="43092481"/>
    <w:rsid w:val="43891783"/>
    <w:rsid w:val="454B587A"/>
    <w:rsid w:val="4581418A"/>
    <w:rsid w:val="45D32DAC"/>
    <w:rsid w:val="45E8541D"/>
    <w:rsid w:val="46950E9F"/>
    <w:rsid w:val="47601180"/>
    <w:rsid w:val="47C0391E"/>
    <w:rsid w:val="47E8467F"/>
    <w:rsid w:val="47EA7505"/>
    <w:rsid w:val="481322FA"/>
    <w:rsid w:val="49390670"/>
    <w:rsid w:val="49564B5E"/>
    <w:rsid w:val="497A2B8E"/>
    <w:rsid w:val="497F6A78"/>
    <w:rsid w:val="4A16196A"/>
    <w:rsid w:val="4A577B5F"/>
    <w:rsid w:val="4B677339"/>
    <w:rsid w:val="4C25524D"/>
    <w:rsid w:val="4C960F1F"/>
    <w:rsid w:val="4D267900"/>
    <w:rsid w:val="4D3D224F"/>
    <w:rsid w:val="4D757D7D"/>
    <w:rsid w:val="4E707899"/>
    <w:rsid w:val="4E847BFE"/>
    <w:rsid w:val="4E904647"/>
    <w:rsid w:val="4E927B52"/>
    <w:rsid w:val="4F0006B2"/>
    <w:rsid w:val="501E4204"/>
    <w:rsid w:val="50343816"/>
    <w:rsid w:val="50D70F3B"/>
    <w:rsid w:val="516200F9"/>
    <w:rsid w:val="51997702"/>
    <w:rsid w:val="51E3501A"/>
    <w:rsid w:val="5206363C"/>
    <w:rsid w:val="5259142D"/>
    <w:rsid w:val="5260443F"/>
    <w:rsid w:val="529E164F"/>
    <w:rsid w:val="52FF4437"/>
    <w:rsid w:val="53106A0B"/>
    <w:rsid w:val="532E5B20"/>
    <w:rsid w:val="536407F8"/>
    <w:rsid w:val="53CB14B5"/>
    <w:rsid w:val="53F04EDF"/>
    <w:rsid w:val="5451740C"/>
    <w:rsid w:val="546333F7"/>
    <w:rsid w:val="54AD24E6"/>
    <w:rsid w:val="55170A52"/>
    <w:rsid w:val="55853521"/>
    <w:rsid w:val="558D2941"/>
    <w:rsid w:val="55FF6292"/>
    <w:rsid w:val="562053EE"/>
    <w:rsid w:val="56316F0E"/>
    <w:rsid w:val="571B64F1"/>
    <w:rsid w:val="574055F6"/>
    <w:rsid w:val="578A70BE"/>
    <w:rsid w:val="581B2FB6"/>
    <w:rsid w:val="5857112A"/>
    <w:rsid w:val="589257C8"/>
    <w:rsid w:val="58B85F9C"/>
    <w:rsid w:val="59056F8F"/>
    <w:rsid w:val="59481982"/>
    <w:rsid w:val="5989306E"/>
    <w:rsid w:val="59BF443D"/>
    <w:rsid w:val="59DA7AE9"/>
    <w:rsid w:val="59F119B8"/>
    <w:rsid w:val="5A3836EE"/>
    <w:rsid w:val="5A65332E"/>
    <w:rsid w:val="5AD630BD"/>
    <w:rsid w:val="5AF920C7"/>
    <w:rsid w:val="5B127EDA"/>
    <w:rsid w:val="5B1C69B9"/>
    <w:rsid w:val="5B501653"/>
    <w:rsid w:val="5BF4406E"/>
    <w:rsid w:val="5C0A6A5A"/>
    <w:rsid w:val="5C2124F6"/>
    <w:rsid w:val="5C7A7706"/>
    <w:rsid w:val="5CB92738"/>
    <w:rsid w:val="5CD82FDA"/>
    <w:rsid w:val="5CF32B0B"/>
    <w:rsid w:val="5CF95EA1"/>
    <w:rsid w:val="5D0A673B"/>
    <w:rsid w:val="5D473070"/>
    <w:rsid w:val="5D4E48D4"/>
    <w:rsid w:val="5D6D71B9"/>
    <w:rsid w:val="5DCF15EE"/>
    <w:rsid w:val="5DFD2564"/>
    <w:rsid w:val="5EA518FA"/>
    <w:rsid w:val="5EAC1AC0"/>
    <w:rsid w:val="5EB34308"/>
    <w:rsid w:val="5F44359D"/>
    <w:rsid w:val="5F682366"/>
    <w:rsid w:val="602E4B9A"/>
    <w:rsid w:val="609433B7"/>
    <w:rsid w:val="60AF5BE3"/>
    <w:rsid w:val="61256998"/>
    <w:rsid w:val="61D62C2A"/>
    <w:rsid w:val="62573428"/>
    <w:rsid w:val="62B77C63"/>
    <w:rsid w:val="62D0658F"/>
    <w:rsid w:val="63083A42"/>
    <w:rsid w:val="63B05FED"/>
    <w:rsid w:val="63CD1520"/>
    <w:rsid w:val="63E52BE6"/>
    <w:rsid w:val="64441A6C"/>
    <w:rsid w:val="64AE72AC"/>
    <w:rsid w:val="64C52315"/>
    <w:rsid w:val="64DE0F15"/>
    <w:rsid w:val="650315AE"/>
    <w:rsid w:val="65286F62"/>
    <w:rsid w:val="65300B71"/>
    <w:rsid w:val="656E4BBC"/>
    <w:rsid w:val="65A93865"/>
    <w:rsid w:val="65C92ABE"/>
    <w:rsid w:val="65E36A38"/>
    <w:rsid w:val="65F1523E"/>
    <w:rsid w:val="664F1E2E"/>
    <w:rsid w:val="675316B4"/>
    <w:rsid w:val="67A716FB"/>
    <w:rsid w:val="67FC059C"/>
    <w:rsid w:val="6807718A"/>
    <w:rsid w:val="68537757"/>
    <w:rsid w:val="68A74F28"/>
    <w:rsid w:val="69356B61"/>
    <w:rsid w:val="69BC7E09"/>
    <w:rsid w:val="6A1E39F2"/>
    <w:rsid w:val="6B024144"/>
    <w:rsid w:val="6B316B44"/>
    <w:rsid w:val="6B6E0D7C"/>
    <w:rsid w:val="6B99603F"/>
    <w:rsid w:val="6BC27392"/>
    <w:rsid w:val="6C4C1E64"/>
    <w:rsid w:val="6C5070CA"/>
    <w:rsid w:val="6C57152E"/>
    <w:rsid w:val="6CBE37F0"/>
    <w:rsid w:val="6CD13B26"/>
    <w:rsid w:val="6D034A99"/>
    <w:rsid w:val="6D183361"/>
    <w:rsid w:val="6D5205B9"/>
    <w:rsid w:val="6D6776F7"/>
    <w:rsid w:val="6D7F56AC"/>
    <w:rsid w:val="6DC06603"/>
    <w:rsid w:val="6EF429F8"/>
    <w:rsid w:val="6EFB6F4A"/>
    <w:rsid w:val="6F213401"/>
    <w:rsid w:val="6F4B6497"/>
    <w:rsid w:val="6F9364CB"/>
    <w:rsid w:val="6F9D17C5"/>
    <w:rsid w:val="6FEB5D01"/>
    <w:rsid w:val="70101033"/>
    <w:rsid w:val="70524D0B"/>
    <w:rsid w:val="70717A64"/>
    <w:rsid w:val="70C357C9"/>
    <w:rsid w:val="70CC2867"/>
    <w:rsid w:val="7148221B"/>
    <w:rsid w:val="719B2F37"/>
    <w:rsid w:val="7224775B"/>
    <w:rsid w:val="73374570"/>
    <w:rsid w:val="7382593A"/>
    <w:rsid w:val="73BB2D1C"/>
    <w:rsid w:val="744E56AF"/>
    <w:rsid w:val="74590C46"/>
    <w:rsid w:val="74C51D59"/>
    <w:rsid w:val="752B7ADF"/>
    <w:rsid w:val="75B961F9"/>
    <w:rsid w:val="76201265"/>
    <w:rsid w:val="76500341"/>
    <w:rsid w:val="76DF18A2"/>
    <w:rsid w:val="76F14E08"/>
    <w:rsid w:val="773914AB"/>
    <w:rsid w:val="77E26828"/>
    <w:rsid w:val="780D631D"/>
    <w:rsid w:val="787612A7"/>
    <w:rsid w:val="791A6B37"/>
    <w:rsid w:val="79263C51"/>
    <w:rsid w:val="793B214D"/>
    <w:rsid w:val="794C537F"/>
    <w:rsid w:val="7A477143"/>
    <w:rsid w:val="7A62192B"/>
    <w:rsid w:val="7AFB4733"/>
    <w:rsid w:val="7B9C7403"/>
    <w:rsid w:val="7C027EE0"/>
    <w:rsid w:val="7C106472"/>
    <w:rsid w:val="7C4772A8"/>
    <w:rsid w:val="7CFD2E3A"/>
    <w:rsid w:val="7DBE0CB6"/>
    <w:rsid w:val="7DDE51DA"/>
    <w:rsid w:val="7E041384"/>
    <w:rsid w:val="7E805A95"/>
    <w:rsid w:val="7E902AD7"/>
    <w:rsid w:val="7EAD61B5"/>
    <w:rsid w:val="7ED07B2D"/>
    <w:rsid w:val="7EFE3600"/>
    <w:rsid w:val="7F2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000000"/>
      <w:sz w:val="18"/>
      <w:szCs w:val="18"/>
      <w:u w:val="none"/>
    </w:rPr>
  </w:style>
  <w:style w:type="character" w:styleId="10">
    <w:name w:val="Hyperlink"/>
    <w:basedOn w:val="7"/>
    <w:qFormat/>
    <w:uiPriority w:val="0"/>
    <w:rPr>
      <w:color w:val="000000"/>
      <w:sz w:val="18"/>
      <w:szCs w:val="18"/>
      <w:u w:val="none"/>
    </w:rPr>
  </w:style>
  <w:style w:type="paragraph" w:customStyle="1" w:styleId="11">
    <w:name w:val="cardlist-valu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页眉 Char"/>
    <w:basedOn w:val="7"/>
    <w:link w:val="5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352</Words>
  <Characters>2009</Characters>
  <Lines>16</Lines>
  <Paragraphs>4</Paragraphs>
  <TotalTime>0</TotalTime>
  <ScaleCrop>false</ScaleCrop>
  <LinksUpToDate>false</LinksUpToDate>
  <CharactersWithSpaces>2357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2019-05-24T01:53:00Z</dcterms:created>
  <dc:creator>吴青峰选择感恩</dc:creator>
  <cp:lastModifiedBy>Administrator</cp:lastModifiedBy>
  <cp:lastPrinted>2019-05-24T08:56:00Z</cp:lastPrinted>
  <dcterms:modified xsi:type="dcterms:W3CDTF">2019-07-08T07:59:29Z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